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A5" w:rsidRPr="005E6779" w:rsidRDefault="00341AA5" w:rsidP="007D68E6">
      <w:pPr>
        <w:jc w:val="center"/>
      </w:pPr>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Default="003C2B3D" w:rsidP="007D68E6">
      <w:pPr>
        <w:jc w:val="center"/>
      </w:pPr>
      <w:r>
        <w:t>SPRING 2019</w:t>
      </w:r>
    </w:p>
    <w:p w:rsidR="00937982" w:rsidRPr="005E6779" w:rsidRDefault="00937982" w:rsidP="007D68E6">
      <w:pPr>
        <w:jc w:val="center"/>
      </w:pPr>
    </w:p>
    <w:p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3C2B3D">
        <w:rPr>
          <w:u w:val="none"/>
        </w:rPr>
        <w:t xml:space="preserve"> Section 1G75</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A61EA">
        <w:t>NUR 3738</w:t>
      </w:r>
      <w:r w:rsidR="005A61EA">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Pr="005E6779" w:rsidRDefault="00341AA5" w:rsidP="007D68E6">
      <w:pPr>
        <w:tabs>
          <w:tab w:val="left" w:pos="2880"/>
          <w:tab w:val="left" w:pos="4140"/>
        </w:tabs>
      </w:pPr>
      <w:r w:rsidRPr="005E6779">
        <w:rPr>
          <w:u w:val="single"/>
        </w:rPr>
        <w:t xml:space="preserve">COREQUISITES </w:t>
      </w:r>
      <w:r w:rsidRPr="005E6779">
        <w:tab/>
        <w:t xml:space="preserve">NUR </w:t>
      </w:r>
      <w:r w:rsidR="005E6779" w:rsidRPr="005E6779">
        <w:t>3826</w:t>
      </w:r>
      <w:r w:rsidR="00123296">
        <w:tab/>
      </w:r>
      <w:r w:rsidR="00EF1A5E" w:rsidRPr="005E6779">
        <w:t xml:space="preserve"> Legal</w:t>
      </w:r>
      <w:r w:rsidR="00EE1583" w:rsidRPr="005E6779">
        <w:t xml:space="preserve"> </w:t>
      </w:r>
      <w:r w:rsidR="00EF1A5E" w:rsidRPr="005E6779">
        <w:t>and</w:t>
      </w:r>
      <w:r w:rsidR="00EE1583" w:rsidRPr="005E6779">
        <w:t xml:space="preserve"> Ethical Issues</w:t>
      </w:r>
      <w:r w:rsidR="00EF1A5E" w:rsidRPr="005E6779">
        <w:t xml:space="preserve"> in Nursing</w:t>
      </w:r>
    </w:p>
    <w:p w:rsidR="00341AA5" w:rsidRPr="005E6779" w:rsidRDefault="00341AA5" w:rsidP="007D68E6"/>
    <w:p w:rsidR="00744E80" w:rsidRDefault="00825E67" w:rsidP="00825E67">
      <w:pPr>
        <w:pStyle w:val="Heading1"/>
      </w:pPr>
      <w:r>
        <w:t>FACULTY</w:t>
      </w:r>
    </w:p>
    <w:p w:rsidR="003C2571" w:rsidRDefault="003C2571" w:rsidP="00825E67">
      <w:pPr>
        <w:pStyle w:val="Heading1"/>
        <w:rPr>
          <w:u w:val="none"/>
        </w:rPr>
      </w:pPr>
      <w:r>
        <w:rPr>
          <w:u w:val="none"/>
        </w:rPr>
        <w:t>Michael Aull</w:t>
      </w:r>
      <w:r w:rsidR="00025397">
        <w:rPr>
          <w:u w:val="none"/>
        </w:rPr>
        <w:t>, MSN, RN</w:t>
      </w:r>
      <w:r w:rsidR="00E90EE0">
        <w:rPr>
          <w:u w:val="none"/>
        </w:rPr>
        <w:t>, CEN</w:t>
      </w:r>
    </w:p>
    <w:p w:rsidR="003C2571" w:rsidRDefault="003C2571" w:rsidP="003C2571">
      <w:r>
        <w:t>Office Hours: by appointment</w:t>
      </w:r>
    </w:p>
    <w:p w:rsidR="00E90EE0" w:rsidRDefault="003A2F48" w:rsidP="003C2571">
      <w:r>
        <w:t xml:space="preserve">Email: </w:t>
      </w:r>
      <w:hyperlink r:id="rId7" w:history="1">
        <w:r w:rsidR="00EA0B2F" w:rsidRPr="005D6485">
          <w:rPr>
            <w:rStyle w:val="Hyperlink"/>
          </w:rPr>
          <w:t>Maull@ufl.edu</w:t>
        </w:r>
      </w:hyperlink>
    </w:p>
    <w:p w:rsidR="003C2571" w:rsidRPr="003C2571" w:rsidRDefault="0042295F" w:rsidP="003C2571">
      <w:r>
        <w:t>Phone: (o) 904-244-5171</w:t>
      </w:r>
      <w:r w:rsidR="003C2571">
        <w:tab/>
        <w:t xml:space="preserve">(c) </w:t>
      </w:r>
      <w:r>
        <w:t>724-882-7578</w:t>
      </w:r>
    </w:p>
    <w:p w:rsidR="003C2571" w:rsidRDefault="003C2571" w:rsidP="00825E67">
      <w:pPr>
        <w:pStyle w:val="Heading1"/>
        <w:rPr>
          <w:u w:val="none"/>
        </w:rPr>
      </w:pPr>
    </w:p>
    <w:p w:rsidR="00341AA5" w:rsidRDefault="00EA0B2F" w:rsidP="007D68E6">
      <w:pPr>
        <w:pStyle w:val="Heading1"/>
        <w:rPr>
          <w:u w:val="none"/>
        </w:rPr>
      </w:pPr>
      <w:r>
        <w:rPr>
          <w:u w:val="none"/>
        </w:rPr>
        <w:t>Dr. Debra Lyon, PhD, RN, FAAN</w:t>
      </w:r>
    </w:p>
    <w:p w:rsidR="00EA0B2F" w:rsidRDefault="00EA0B2F" w:rsidP="00EA0B2F">
      <w:r>
        <w:t>Executive Associate Dean</w:t>
      </w:r>
    </w:p>
    <w:p w:rsidR="00EA0B2F" w:rsidRDefault="00EA0B2F" w:rsidP="00EA0B2F">
      <w:r>
        <w:t>Office Hours: by Appointment</w:t>
      </w:r>
    </w:p>
    <w:p w:rsidR="00EA0B2F" w:rsidRDefault="00EA0B2F" w:rsidP="00EA0B2F">
      <w:r>
        <w:t xml:space="preserve">Email: </w:t>
      </w:r>
      <w:hyperlink r:id="rId8" w:history="1">
        <w:r w:rsidRPr="00EA0B2F">
          <w:rPr>
            <w:rFonts w:ascii="Arial" w:hAnsi="Arial" w:cs="Arial"/>
            <w:color w:val="143679"/>
            <w:sz w:val="20"/>
            <w:szCs w:val="20"/>
            <w:u w:val="single"/>
            <w:lang w:val="en"/>
          </w:rPr>
          <w:t>delyon@ufl.edu</w:t>
        </w:r>
      </w:hyperlink>
    </w:p>
    <w:p w:rsidR="00EA0B2F" w:rsidRPr="00EA0B2F" w:rsidRDefault="00EA0B2F" w:rsidP="00EA0B2F"/>
    <w:p w:rsidR="00341AA5" w:rsidRPr="005E6779" w:rsidRDefault="00341AA5" w:rsidP="007D68E6">
      <w:r w:rsidRPr="005E6779">
        <w:rPr>
          <w:u w:val="single"/>
        </w:rPr>
        <w:t>COURSE DESCRIPTION</w:t>
      </w:r>
      <w:r w:rsidRPr="005E6779">
        <w:tab/>
      </w:r>
      <w:r w:rsidR="0017164B" w:rsidRPr="005E6779">
        <w:t xml:space="preserve">The purpose of this course is to examine </w:t>
      </w:r>
      <w:r w:rsidRPr="005E6779">
        <w:t>the knowledge</w:t>
      </w:r>
      <w:r w:rsidR="0017164B" w:rsidRPr="005E6779">
        <w:t xml:space="preserve"> </w:t>
      </w:r>
      <w:r w:rsidR="004A56BE" w:rsidRPr="005E6779">
        <w:t>necessary to</w:t>
      </w:r>
      <w:r w:rsidR="0017164B" w:rsidRPr="005E6779">
        <w:t xml:space="preserve"> participate in </w:t>
      </w:r>
      <w:r w:rsidRPr="005E6779">
        <w:t>develop</w:t>
      </w:r>
      <w:r w:rsidR="0017164B" w:rsidRPr="005E6779">
        <w:t>ment of plans of care</w:t>
      </w:r>
      <w:r w:rsidRPr="005E6779">
        <w:t xml:space="preserve"> for</w:t>
      </w:r>
      <w:r w:rsidR="0017164B" w:rsidRPr="005E6779">
        <w:t xml:space="preserve"> diverse </w:t>
      </w:r>
      <w:r w:rsidR="004A56BE" w:rsidRPr="005E6779">
        <w:t>clients with</w:t>
      </w:r>
      <w:r w:rsidRPr="005E6779">
        <w:t xml:space="preserve"> complicated acute and chronic illnesses across the lifespan.  Emphasis is </w:t>
      </w:r>
      <w:r w:rsidR="0017164B" w:rsidRPr="005E6779">
        <w:t xml:space="preserve">on principles </w:t>
      </w:r>
      <w:r w:rsidR="004A56BE" w:rsidRPr="005E6779">
        <w:t>of safe</w:t>
      </w:r>
      <w:r w:rsidRPr="005E6779">
        <w:t xml:space="preserve"> and </w:t>
      </w:r>
      <w:r w:rsidR="004A56BE" w:rsidRPr="005E6779">
        <w:t>effective management</w:t>
      </w:r>
      <w:r w:rsidR="0093015C" w:rsidRPr="005E6779">
        <w:t xml:space="preserve"> </w:t>
      </w:r>
      <w:r w:rsidR="00105F4B" w:rsidRPr="005E6779">
        <w:t xml:space="preserve">of </w:t>
      </w:r>
      <w:r w:rsidR="0017164B" w:rsidRPr="005E6779">
        <w:t xml:space="preserve">clients </w:t>
      </w:r>
      <w:r w:rsidRPr="005E6779">
        <w:t>with complicated disease, injury and disability</w:t>
      </w:r>
      <w:r w:rsidR="005B55A3" w:rsidRPr="005E6779">
        <w:t xml:space="preserve"> in a variety of settings</w:t>
      </w:r>
      <w:r w:rsidRPr="005E6779">
        <w:t xml:space="preserve">.  </w:t>
      </w:r>
      <w:r w:rsidR="00EF1A5E" w:rsidRPr="005E6779">
        <w:t>F</w:t>
      </w:r>
      <w:r w:rsidRPr="005E6779">
        <w:t>ocus i</w:t>
      </w:r>
      <w:r w:rsidR="00FC782D" w:rsidRPr="005E6779">
        <w:t>s</w:t>
      </w:r>
      <w:r w:rsidRPr="005E6779">
        <w:t xml:space="preserve"> on</w:t>
      </w:r>
      <w:r w:rsidR="005B55A3" w:rsidRPr="005E6779">
        <w:t xml:space="preserve"> the principles inherent in the care of</w:t>
      </w:r>
      <w:r w:rsidR="0017164B"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0017164B" w:rsidRPr="005E6779">
        <w:t xml:space="preserve"> </w:t>
      </w:r>
      <w:r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341AA5" w:rsidRPr="005E6779" w:rsidRDefault="004A56BE" w:rsidP="00513D01">
      <w:pPr>
        <w:pStyle w:val="ListParagraph"/>
        <w:numPr>
          <w:ilvl w:val="0"/>
          <w:numId w:val="2"/>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341AA5" w:rsidRPr="005E6779" w:rsidRDefault="004A56BE" w:rsidP="00513D01">
      <w:pPr>
        <w:pStyle w:val="ListParagraph"/>
        <w:numPr>
          <w:ilvl w:val="0"/>
          <w:numId w:val="2"/>
        </w:numPr>
        <w:spacing w:after="0" w:line="240" w:lineRule="auto"/>
        <w:rPr>
          <w:rFonts w:ascii="Times New Roman" w:hAnsi="Times New Roman" w:cs="Times New Roman"/>
          <w:sz w:val="24"/>
          <w:szCs w:val="24"/>
        </w:r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w:t>
      </w:r>
      <w:r w:rsidR="003C2571">
        <w:rPr>
          <w:rFonts w:ascii="Times New Roman" w:hAnsi="Times New Roman" w:cs="Times New Roman"/>
          <w:sz w:val="24"/>
          <w:szCs w:val="24"/>
        </w:rPr>
        <w:t>-</w:t>
      </w:r>
      <w:r w:rsidR="00341AA5" w:rsidRPr="005E6779">
        <w:rPr>
          <w:rFonts w:ascii="Times New Roman" w:hAnsi="Times New Roman" w:cs="Times New Roman"/>
          <w:sz w:val="24"/>
          <w:szCs w:val="24"/>
        </w:rPr>
        <w:t xml:space="preserve">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513D01">
      <w:pPr>
        <w:numPr>
          <w:ilvl w:val="0"/>
          <w:numId w:val="2"/>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937982" w:rsidRDefault="00937982" w:rsidP="007D68E6">
      <w:pPr>
        <w:rPr>
          <w:u w:val="single"/>
        </w:rPr>
      </w:pPr>
    </w:p>
    <w:p w:rsidR="00341AA5" w:rsidRDefault="00341AA5" w:rsidP="007D68E6">
      <w:pPr>
        <w:rPr>
          <w:u w:val="single"/>
        </w:rPr>
      </w:pPr>
      <w:r w:rsidRPr="005E6779">
        <w:rPr>
          <w:u w:val="single"/>
        </w:rPr>
        <w:t>COUR</w:t>
      </w:r>
      <w:r w:rsidR="00744E80">
        <w:rPr>
          <w:u w:val="single"/>
        </w:rPr>
        <w:t>SE SCHEDULE</w:t>
      </w:r>
    </w:p>
    <w:p w:rsidR="00744E80" w:rsidRPr="00744E80" w:rsidRDefault="003C2B3D" w:rsidP="007D68E6">
      <w:r>
        <w:t>Wednesday</w:t>
      </w:r>
      <w:r>
        <w:tab/>
        <w:t>8:30am – 12:35</w:t>
      </w:r>
      <w:r w:rsidR="00744E80">
        <w:t xml:space="preserve"> pm</w:t>
      </w:r>
      <w:r w:rsidR="00744E80">
        <w:tab/>
        <w:t>Room POB 3083</w:t>
      </w:r>
    </w:p>
    <w:p w:rsidR="00937982" w:rsidRDefault="00937982" w:rsidP="00937982">
      <w:pPr>
        <w:rPr>
          <w:snapToGrid w:val="0"/>
        </w:rPr>
      </w:pPr>
    </w:p>
    <w:p w:rsidR="00825E67" w:rsidRPr="00F532F9" w:rsidRDefault="00FA1C0A" w:rsidP="00937982">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9" w:history="1">
        <w:r w:rsidR="007F57FB">
          <w:rPr>
            <w:rStyle w:val="Hyperlink"/>
          </w:rPr>
          <w:t>http://elearning.ufl.edu/</w:t>
        </w:r>
      </w:hyperlink>
      <w:r w:rsidR="007F57FB">
        <w:t>.</w:t>
      </w:r>
      <w:r w:rsidR="00825E67" w:rsidRPr="00F532F9">
        <w:t xml:space="preserve"> There are several tutorials and student help links on the E-Learning login site. If you have technical questions call the UF Computer Help Desk at 352-392-HELP or send email to </w:t>
      </w:r>
      <w:hyperlink r:id="rId10" w:history="1">
        <w:r w:rsidR="00825E67" w:rsidRPr="00F532F9">
          <w:rPr>
            <w:rStyle w:val="Hyperlink"/>
          </w:rPr>
          <w:t>helpdesk@ufl.edu</w:t>
        </w:r>
      </w:hyperlink>
      <w:r w:rsidR="00825E67" w:rsidRPr="00F532F9">
        <w:t>.</w:t>
      </w:r>
    </w:p>
    <w:p w:rsidR="00937982" w:rsidRDefault="00937982" w:rsidP="00937982"/>
    <w:p w:rsidR="00825E67" w:rsidRPr="00F532F9" w:rsidRDefault="00825E67" w:rsidP="00937982">
      <w:r w:rsidRPr="00F532F9">
        <w:t>It is important that you regularly check your Gatorlink account email for College and University wide information and the course E-Learning site for announcements and notifications.</w:t>
      </w:r>
    </w:p>
    <w:p w:rsidR="00937982" w:rsidRDefault="00937982" w:rsidP="00937982"/>
    <w:p w:rsidR="00825E67" w:rsidRPr="00F532F9" w:rsidRDefault="00825E67" w:rsidP="00937982">
      <w:r w:rsidRPr="00F532F9">
        <w:t>Course websites are generally made available on the Friday before the first day of classes.</w:t>
      </w:r>
    </w:p>
    <w:p w:rsidR="005E6779" w:rsidRPr="005E6779" w:rsidRDefault="005E6779" w:rsidP="007D68E6">
      <w:pPr>
        <w:rPr>
          <w:u w:val="single"/>
        </w:rPr>
      </w:pPr>
    </w:p>
    <w:p w:rsidR="005952BE" w:rsidRDefault="00341AA5" w:rsidP="005E6779">
      <w:pPr>
        <w:rPr>
          <w:u w:val="single"/>
        </w:rPr>
      </w:pPr>
      <w:r w:rsidRPr="005E6779">
        <w:rPr>
          <w:u w:val="single"/>
        </w:rPr>
        <w:t>TOPICAL OUTLINE</w:t>
      </w:r>
    </w:p>
    <w:p w:rsidR="00F6714F" w:rsidRPr="00F6714F" w:rsidRDefault="00987E2D" w:rsidP="00513D01">
      <w:pPr>
        <w:pStyle w:val="ListParagraph"/>
        <w:numPr>
          <w:ilvl w:val="0"/>
          <w:numId w:val="1"/>
        </w:numPr>
        <w:spacing w:after="0" w:line="240" w:lineRule="auto"/>
        <w:ind w:left="720"/>
        <w:contextualSpacing w:val="0"/>
        <w:rPr>
          <w:rFonts w:ascii="Times New Roman" w:hAnsi="Times New Roman" w:cs="Times New Roman"/>
          <w:color w:val="000000"/>
          <w:sz w:val="24"/>
          <w:szCs w:val="24"/>
        </w:rPr>
      </w:pPr>
      <w:r w:rsidRPr="00987E2D">
        <w:rPr>
          <w:rFonts w:ascii="Times New Roman" w:hAnsi="Times New Roman" w:cs="Times New Roman"/>
          <w:sz w:val="24"/>
          <w:szCs w:val="24"/>
        </w:rPr>
        <w:t>General Approach</w:t>
      </w:r>
    </w:p>
    <w:p w:rsidR="00F6714F" w:rsidRDefault="00E93DCF" w:rsidP="00F6714F">
      <w:pPr>
        <w:pStyle w:val="ListParagraph"/>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Use of the problem solving process to </w:t>
      </w:r>
      <w:r w:rsidR="00EB7830">
        <w:rPr>
          <w:rFonts w:ascii="Times New Roman" w:hAnsi="Times New Roman" w:cs="Times New Roman"/>
          <w:color w:val="000000"/>
          <w:sz w:val="24"/>
          <w:szCs w:val="24"/>
        </w:rPr>
        <w:t xml:space="preserve">develop interdisciplinary plans of care </w:t>
      </w:r>
      <w:r>
        <w:rPr>
          <w:rFonts w:ascii="Times New Roman" w:hAnsi="Times New Roman" w:cs="Times New Roman"/>
          <w:color w:val="000000"/>
          <w:sz w:val="24"/>
          <w:szCs w:val="24"/>
        </w:rPr>
        <w:t>for patients with complicated acute and chronic illnesses.</w:t>
      </w:r>
    </w:p>
    <w:p w:rsidR="00987E2D" w:rsidRDefault="007D7D3C" w:rsidP="00513D01">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Application</w:t>
      </w:r>
      <w:r w:rsidR="00D25CC3">
        <w:rPr>
          <w:rFonts w:ascii="Times New Roman" w:hAnsi="Times New Roman" w:cs="Times New Roman"/>
          <w:sz w:val="24"/>
          <w:szCs w:val="24"/>
        </w:rPr>
        <w:t xml:space="preserve"> </w:t>
      </w:r>
      <w:r w:rsidR="00987E2D" w:rsidRPr="00F2564E">
        <w:rPr>
          <w:rFonts w:ascii="Times New Roman" w:hAnsi="Times New Roman" w:cs="Times New Roman"/>
          <w:sz w:val="24"/>
          <w:szCs w:val="24"/>
        </w:rPr>
        <w:t xml:space="preserve">of concepts </w:t>
      </w:r>
      <w:r w:rsidR="00F6714F" w:rsidRPr="00F2564E">
        <w:rPr>
          <w:rFonts w:ascii="Times New Roman" w:hAnsi="Times New Roman" w:cs="Times New Roman"/>
          <w:sz w:val="24"/>
          <w:szCs w:val="24"/>
        </w:rPr>
        <w:t>to exemplars</w:t>
      </w:r>
      <w:r w:rsidR="008B7298" w:rsidRPr="00F2564E">
        <w:rPr>
          <w:rFonts w:ascii="Times New Roman" w:hAnsi="Times New Roman" w:cs="Times New Roman"/>
          <w:sz w:val="24"/>
          <w:szCs w:val="24"/>
        </w:rPr>
        <w:t xml:space="preserve"> across the lifespan</w:t>
      </w:r>
      <w:r w:rsidR="00825E67">
        <w:rPr>
          <w:rFonts w:ascii="Times New Roman" w:hAnsi="Times New Roman" w:cs="Times New Roman"/>
          <w:sz w:val="24"/>
          <w:szCs w:val="24"/>
        </w:rPr>
        <w:t>.</w:t>
      </w:r>
    </w:p>
    <w:p w:rsidR="00216FC7" w:rsidRPr="00825E67" w:rsidRDefault="00F625F4" w:rsidP="00513D01">
      <w:pPr>
        <w:pStyle w:val="ListParagraph"/>
        <w:numPr>
          <w:ilvl w:val="0"/>
          <w:numId w:val="3"/>
        </w:numPr>
        <w:spacing w:after="0" w:line="240" w:lineRule="auto"/>
        <w:rPr>
          <w:rFonts w:ascii="Times New Roman" w:hAnsi="Times New Roman" w:cs="Times New Roman"/>
          <w:color w:val="000000"/>
          <w:sz w:val="24"/>
          <w:szCs w:val="24"/>
        </w:rPr>
      </w:pPr>
      <w:r w:rsidRPr="00F2564E">
        <w:rPr>
          <w:rFonts w:ascii="Times New Roman" w:hAnsi="Times New Roman" w:cs="Times New Roman"/>
          <w:color w:val="000000"/>
          <w:sz w:val="24"/>
          <w:szCs w:val="24"/>
        </w:rPr>
        <w:t>N</w:t>
      </w:r>
      <w:r w:rsidR="00216FC7" w:rsidRPr="00F2564E">
        <w:rPr>
          <w:rFonts w:ascii="Times New Roman" w:hAnsi="Times New Roman" w:cs="Times New Roman"/>
          <w:color w:val="000000"/>
          <w:sz w:val="24"/>
          <w:szCs w:val="24"/>
        </w:rPr>
        <w:t xml:space="preserve">ursing interventions </w:t>
      </w:r>
      <w:r w:rsidR="00F2564E" w:rsidRPr="00F2564E">
        <w:rPr>
          <w:rFonts w:ascii="Times New Roman" w:hAnsi="Times New Roman" w:cs="Times New Roman"/>
          <w:color w:val="000000"/>
          <w:sz w:val="24"/>
          <w:szCs w:val="24"/>
        </w:rPr>
        <w:t xml:space="preserve">that are developed based on identified nursing problems and   </w:t>
      </w:r>
      <w:r w:rsidR="00F2564E" w:rsidRPr="00825E67">
        <w:rPr>
          <w:rFonts w:ascii="Times New Roman" w:hAnsi="Times New Roman" w:cs="Times New Roman"/>
          <w:color w:val="000000"/>
          <w:sz w:val="24"/>
          <w:szCs w:val="24"/>
        </w:rPr>
        <w:t xml:space="preserve">utilize </w:t>
      </w:r>
      <w:r w:rsidR="00216FC7" w:rsidRPr="00825E67">
        <w:rPr>
          <w:rFonts w:ascii="Times New Roman" w:hAnsi="Times New Roman" w:cs="Times New Roman"/>
          <w:color w:val="000000"/>
          <w:sz w:val="24"/>
          <w:szCs w:val="24"/>
        </w:rPr>
        <w:t>evidence based guidelines</w:t>
      </w:r>
      <w:r w:rsidRPr="00825E67">
        <w:rPr>
          <w:rFonts w:ascii="Times New Roman" w:hAnsi="Times New Roman" w:cs="Times New Roman"/>
          <w:color w:val="000000"/>
          <w:sz w:val="24"/>
          <w:szCs w:val="24"/>
        </w:rPr>
        <w:t xml:space="preserve"> </w:t>
      </w:r>
      <w:r w:rsidR="00216FC7" w:rsidRPr="00825E67">
        <w:rPr>
          <w:rFonts w:ascii="Times New Roman" w:hAnsi="Times New Roman" w:cs="Times New Roman"/>
          <w:color w:val="000000"/>
          <w:sz w:val="24"/>
          <w:szCs w:val="24"/>
        </w:rPr>
        <w:t>and standards of care</w:t>
      </w:r>
      <w:r w:rsidRPr="00825E67">
        <w:rPr>
          <w:rFonts w:ascii="Times New Roman" w:hAnsi="Times New Roman" w:cs="Times New Roman"/>
          <w:color w:val="000000"/>
          <w:sz w:val="24"/>
          <w:szCs w:val="24"/>
        </w:rPr>
        <w:t>.</w:t>
      </w:r>
    </w:p>
    <w:p w:rsidR="00987E2D" w:rsidRPr="00216FC7" w:rsidRDefault="00216FC7" w:rsidP="00216FC7">
      <w:pPr>
        <w:rPr>
          <w:color w:val="000000"/>
        </w:rPr>
      </w:pPr>
      <w:r>
        <w:rPr>
          <w:color w:val="000000"/>
        </w:rPr>
        <w:t xml:space="preserve">            C.</w:t>
      </w:r>
      <w:r w:rsidRPr="00216FC7">
        <w:rPr>
          <w:color w:val="000000"/>
        </w:rPr>
        <w:t xml:space="preserve"> </w:t>
      </w:r>
      <w:r w:rsidR="00987E2D" w:rsidRPr="00216FC7">
        <w:rPr>
          <w:color w:val="000000"/>
        </w:rPr>
        <w:t>Exemplars</w:t>
      </w:r>
      <w:r w:rsidR="007D3DFC">
        <w:rPr>
          <w:color w:val="000000"/>
        </w:rPr>
        <w:t xml:space="preserve"> include </w:t>
      </w:r>
      <w:r w:rsidR="0084428D">
        <w:rPr>
          <w:color w:val="000000"/>
        </w:rPr>
        <w:t>p</w:t>
      </w:r>
      <w:r w:rsidR="007D3DFC">
        <w:rPr>
          <w:color w:val="000000"/>
        </w:rPr>
        <w:t>atients with:</w:t>
      </w:r>
    </w:p>
    <w:p w:rsidR="00987E2D" w:rsidRPr="00F2564E" w:rsidRDefault="007D3DFC"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revalent</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b</w:t>
      </w:r>
      <w:r w:rsidR="00987E2D" w:rsidRPr="00F2564E">
        <w:rPr>
          <w:rFonts w:ascii="Times New Roman" w:hAnsi="Times New Roman" w:cs="Times New Roman"/>
          <w:color w:val="000000"/>
          <w:sz w:val="24"/>
          <w:szCs w:val="24"/>
        </w:rPr>
        <w:t>lood disorders —</w:t>
      </w:r>
      <w:r w:rsidR="00825E67">
        <w:rPr>
          <w:rFonts w:ascii="Times New Roman" w:hAnsi="Times New Roman" w:cs="Times New Roman"/>
          <w:color w:val="000000"/>
          <w:sz w:val="24"/>
          <w:szCs w:val="24"/>
        </w:rPr>
        <w:t xml:space="preserve"> </w:t>
      </w:r>
      <w:r w:rsidR="00825E67" w:rsidRPr="00F2564E">
        <w:rPr>
          <w:rFonts w:ascii="Times New Roman" w:hAnsi="Times New Roman" w:cs="Times New Roman"/>
          <w:color w:val="000000"/>
          <w:sz w:val="24"/>
          <w:szCs w:val="24"/>
        </w:rPr>
        <w:t>e.g.</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i</w:t>
      </w:r>
      <w:r w:rsidR="00987E2D" w:rsidRPr="00F2564E">
        <w:rPr>
          <w:rFonts w:ascii="Times New Roman" w:hAnsi="Times New Roman" w:cs="Times New Roman"/>
          <w:color w:val="000000"/>
          <w:sz w:val="24"/>
          <w:szCs w:val="24"/>
        </w:rPr>
        <w:t xml:space="preserve">ron </w:t>
      </w:r>
      <w:r w:rsidR="0084428D">
        <w:rPr>
          <w:rFonts w:ascii="Times New Roman" w:hAnsi="Times New Roman" w:cs="Times New Roman"/>
          <w:color w:val="000000"/>
          <w:sz w:val="24"/>
          <w:szCs w:val="24"/>
        </w:rPr>
        <w:t>d</w:t>
      </w:r>
      <w:r w:rsidR="00987E2D" w:rsidRPr="00F2564E">
        <w:rPr>
          <w:rFonts w:ascii="Times New Roman" w:hAnsi="Times New Roman" w:cs="Times New Roman"/>
          <w:color w:val="000000"/>
          <w:sz w:val="24"/>
          <w:szCs w:val="24"/>
        </w:rPr>
        <w:t xml:space="preserve">eficiency </w:t>
      </w:r>
      <w:r w:rsidR="0084428D">
        <w:rPr>
          <w:rFonts w:ascii="Times New Roman" w:hAnsi="Times New Roman" w:cs="Times New Roman"/>
          <w:color w:val="000000"/>
          <w:sz w:val="24"/>
          <w:szCs w:val="24"/>
        </w:rPr>
        <w:t>a</w:t>
      </w:r>
      <w:r w:rsidR="00987E2D" w:rsidRPr="00F2564E">
        <w:rPr>
          <w:rFonts w:ascii="Times New Roman" w:hAnsi="Times New Roman" w:cs="Times New Roman"/>
          <w:color w:val="000000"/>
          <w:sz w:val="24"/>
          <w:szCs w:val="24"/>
        </w:rPr>
        <w:t xml:space="preserve">nemia, </w:t>
      </w:r>
      <w:r w:rsidR="0084428D">
        <w:rPr>
          <w:rFonts w:ascii="Times New Roman" w:hAnsi="Times New Roman" w:cs="Times New Roman"/>
          <w:color w:val="000000"/>
          <w:sz w:val="24"/>
          <w:szCs w:val="24"/>
        </w:rPr>
        <w:t>s</w:t>
      </w:r>
      <w:r w:rsidR="00987E2D" w:rsidRPr="00F2564E">
        <w:rPr>
          <w:rFonts w:ascii="Times New Roman" w:hAnsi="Times New Roman" w:cs="Times New Roman"/>
          <w:color w:val="000000"/>
          <w:sz w:val="24"/>
          <w:szCs w:val="24"/>
        </w:rPr>
        <w:t xml:space="preserve">ickle cell anemia, bleeding and clotting disorders </w:t>
      </w:r>
    </w:p>
    <w:p w:rsidR="00F6714F" w:rsidRPr="00F2564E" w:rsidRDefault="007D3DFC" w:rsidP="00513D01">
      <w:pPr>
        <w:pStyle w:val="ListParagraph"/>
        <w:numPr>
          <w:ilvl w:val="0"/>
          <w:numId w:val="4"/>
        </w:numPr>
        <w:spacing w:after="0" w:line="240" w:lineRule="auto"/>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6714F" w:rsidRPr="00F2564E">
        <w:rPr>
          <w:rFonts w:ascii="Times New Roman" w:hAnsi="Times New Roman" w:cs="Times New Roman"/>
          <w:color w:val="000000"/>
          <w:sz w:val="24"/>
          <w:szCs w:val="24"/>
        </w:rPr>
        <w:t xml:space="preserve">ancers </w:t>
      </w:r>
    </w:p>
    <w:p w:rsidR="00F6714F" w:rsidRPr="00F2564E" w:rsidRDefault="007D3DFC" w:rsidP="00513D01">
      <w:pPr>
        <w:pStyle w:val="ListParagraph"/>
        <w:numPr>
          <w:ilvl w:val="0"/>
          <w:numId w:val="4"/>
        </w:numPr>
        <w:spacing w:after="0" w:line="240" w:lineRule="auto"/>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reval</w:t>
      </w:r>
      <w:r w:rsidR="00A808B9" w:rsidRPr="00F2564E">
        <w:rPr>
          <w:rFonts w:ascii="Times New Roman" w:hAnsi="Times New Roman" w:cs="Times New Roman"/>
          <w:color w:val="000000"/>
          <w:sz w:val="24"/>
          <w:szCs w:val="24"/>
        </w:rPr>
        <w:t xml:space="preserve">ent </w:t>
      </w:r>
      <w:r w:rsidR="0084428D">
        <w:rPr>
          <w:rFonts w:ascii="Times New Roman" w:hAnsi="Times New Roman" w:cs="Times New Roman"/>
          <w:color w:val="000000"/>
          <w:sz w:val="24"/>
          <w:szCs w:val="24"/>
        </w:rPr>
        <w:t>i</w:t>
      </w:r>
      <w:r w:rsidR="00A808B9" w:rsidRPr="00F2564E">
        <w:rPr>
          <w:rFonts w:ascii="Times New Roman" w:hAnsi="Times New Roman" w:cs="Times New Roman"/>
          <w:color w:val="000000"/>
          <w:sz w:val="24"/>
          <w:szCs w:val="24"/>
        </w:rPr>
        <w:t>mmune illnesses</w:t>
      </w:r>
    </w:p>
    <w:p w:rsidR="00F6714F" w:rsidRPr="00F2564E" w:rsidRDefault="007D3DFC"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g</w:t>
      </w:r>
      <w:r w:rsidR="007D7D3C">
        <w:rPr>
          <w:rFonts w:ascii="Times New Roman" w:hAnsi="Times New Roman" w:cs="Times New Roman"/>
          <w:color w:val="000000"/>
          <w:sz w:val="24"/>
          <w:szCs w:val="24"/>
        </w:rPr>
        <w:t xml:space="preserve">astrointestinal </w:t>
      </w:r>
      <w:r w:rsidR="00F6714F" w:rsidRPr="00F2564E">
        <w:rPr>
          <w:rFonts w:ascii="Times New Roman" w:hAnsi="Times New Roman" w:cs="Times New Roman"/>
          <w:color w:val="000000"/>
          <w:sz w:val="24"/>
          <w:szCs w:val="24"/>
        </w:rPr>
        <w:t>illnesses</w:t>
      </w:r>
    </w:p>
    <w:p w:rsidR="00216FC7" w:rsidRDefault="007D3DFC"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b</w:t>
      </w:r>
      <w:r w:rsidR="00F6714F" w:rsidRPr="00F2564E">
        <w:rPr>
          <w:rFonts w:ascii="Times New Roman" w:hAnsi="Times New Roman" w:cs="Times New Roman"/>
          <w:color w:val="000000"/>
          <w:sz w:val="24"/>
          <w:szCs w:val="24"/>
        </w:rPr>
        <w:t xml:space="preserve">ehavioral </w:t>
      </w:r>
      <w:r w:rsidR="0084428D">
        <w:rPr>
          <w:rFonts w:ascii="Times New Roman" w:hAnsi="Times New Roman" w:cs="Times New Roman"/>
          <w:color w:val="000000"/>
          <w:sz w:val="24"/>
          <w:szCs w:val="24"/>
        </w:rPr>
        <w:t xml:space="preserve">disorders </w:t>
      </w:r>
      <w:r w:rsidR="00F2564E" w:rsidRPr="00F2564E">
        <w:rPr>
          <w:rFonts w:ascii="Times New Roman" w:hAnsi="Times New Roman" w:cs="Times New Roman"/>
          <w:color w:val="000000"/>
          <w:sz w:val="24"/>
          <w:szCs w:val="24"/>
        </w:rPr>
        <w:t>e.g.</w:t>
      </w:r>
      <w:r w:rsid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m</w:t>
      </w:r>
      <w:r w:rsidR="00F2564E">
        <w:rPr>
          <w:rFonts w:ascii="Times New Roman" w:hAnsi="Times New Roman" w:cs="Times New Roman"/>
          <w:color w:val="000000"/>
          <w:sz w:val="24"/>
          <w:szCs w:val="24"/>
        </w:rPr>
        <w:t xml:space="preserve">ajor </w:t>
      </w:r>
      <w:r w:rsidR="0084428D">
        <w:rPr>
          <w:rFonts w:ascii="Times New Roman" w:hAnsi="Times New Roman" w:cs="Times New Roman"/>
          <w:color w:val="000000"/>
          <w:sz w:val="24"/>
          <w:szCs w:val="24"/>
        </w:rPr>
        <w:t>d</w:t>
      </w:r>
      <w:r w:rsidR="00F625F4" w:rsidRPr="00F2564E">
        <w:rPr>
          <w:rFonts w:ascii="Times New Roman" w:hAnsi="Times New Roman" w:cs="Times New Roman"/>
          <w:color w:val="000000"/>
          <w:sz w:val="24"/>
          <w:szCs w:val="24"/>
        </w:rPr>
        <w:t xml:space="preserve">epression, </w:t>
      </w:r>
      <w:r w:rsidR="0084428D">
        <w:rPr>
          <w:rFonts w:ascii="Times New Roman" w:hAnsi="Times New Roman" w:cs="Times New Roman"/>
          <w:color w:val="000000"/>
          <w:sz w:val="24"/>
          <w:szCs w:val="24"/>
        </w:rPr>
        <w:t>p</w:t>
      </w:r>
      <w:r w:rsidR="00F625F4" w:rsidRPr="00F2564E">
        <w:rPr>
          <w:rFonts w:ascii="Times New Roman" w:hAnsi="Times New Roman" w:cs="Times New Roman"/>
          <w:color w:val="000000"/>
          <w:sz w:val="24"/>
          <w:szCs w:val="24"/>
        </w:rPr>
        <w:t>sycho</w:t>
      </w:r>
      <w:r w:rsidR="0084428D">
        <w:rPr>
          <w:rFonts w:ascii="Times New Roman" w:hAnsi="Times New Roman" w:cs="Times New Roman"/>
          <w:color w:val="000000"/>
          <w:sz w:val="24"/>
          <w:szCs w:val="24"/>
        </w:rPr>
        <w:t>ses</w:t>
      </w:r>
      <w:r w:rsidR="00F625F4" w:rsidRPr="00F2564E">
        <w:rPr>
          <w:rFonts w:ascii="Times New Roman" w:hAnsi="Times New Roman" w:cs="Times New Roman"/>
          <w:color w:val="000000"/>
          <w:sz w:val="24"/>
          <w:szCs w:val="24"/>
        </w:rPr>
        <w:t xml:space="preserve">, bipolar disorders. </w:t>
      </w:r>
    </w:p>
    <w:p w:rsidR="00216FC7" w:rsidRPr="00F2564E" w:rsidRDefault="007D3DFC"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216FC7"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n</w:t>
      </w:r>
      <w:r w:rsidR="00216FC7" w:rsidRPr="00F2564E">
        <w:rPr>
          <w:rFonts w:ascii="Times New Roman" w:hAnsi="Times New Roman" w:cs="Times New Roman"/>
          <w:color w:val="000000"/>
          <w:sz w:val="24"/>
          <w:szCs w:val="24"/>
        </w:rPr>
        <w:t xml:space="preserve">ervous </w:t>
      </w:r>
      <w:r w:rsidR="0084428D">
        <w:rPr>
          <w:rFonts w:ascii="Times New Roman" w:hAnsi="Times New Roman" w:cs="Times New Roman"/>
          <w:color w:val="000000"/>
          <w:sz w:val="24"/>
          <w:szCs w:val="24"/>
        </w:rPr>
        <w:t>s</w:t>
      </w:r>
      <w:r w:rsidR="00216FC7" w:rsidRPr="00F2564E">
        <w:rPr>
          <w:rFonts w:ascii="Times New Roman" w:hAnsi="Times New Roman" w:cs="Times New Roman"/>
          <w:color w:val="000000"/>
          <w:sz w:val="24"/>
          <w:szCs w:val="24"/>
        </w:rPr>
        <w:t xml:space="preserve">ystem illnesses </w:t>
      </w:r>
      <w:r w:rsidR="00A808B9" w:rsidRPr="00F2564E">
        <w:rPr>
          <w:rFonts w:ascii="Times New Roman" w:hAnsi="Times New Roman" w:cs="Times New Roman"/>
          <w:color w:val="000000"/>
          <w:sz w:val="24"/>
          <w:szCs w:val="24"/>
        </w:rPr>
        <w:t xml:space="preserve"> </w:t>
      </w:r>
    </w:p>
    <w:p w:rsidR="00987E2D" w:rsidRDefault="007D3DFC"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216FC7"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m</w:t>
      </w:r>
      <w:r w:rsidR="00216FC7" w:rsidRPr="00F2564E">
        <w:rPr>
          <w:rFonts w:ascii="Times New Roman" w:hAnsi="Times New Roman" w:cs="Times New Roman"/>
          <w:color w:val="000000"/>
          <w:sz w:val="24"/>
          <w:szCs w:val="24"/>
        </w:rPr>
        <w:t xml:space="preserve">usculoskeletal and </w:t>
      </w:r>
      <w:r w:rsidR="0084428D">
        <w:rPr>
          <w:rFonts w:ascii="Times New Roman" w:hAnsi="Times New Roman" w:cs="Times New Roman"/>
          <w:color w:val="000000"/>
          <w:sz w:val="24"/>
          <w:szCs w:val="24"/>
        </w:rPr>
        <w:t>c</w:t>
      </w:r>
      <w:r w:rsidR="00216FC7" w:rsidRPr="00F2564E">
        <w:rPr>
          <w:rFonts w:ascii="Times New Roman" w:hAnsi="Times New Roman" w:cs="Times New Roman"/>
          <w:color w:val="000000"/>
          <w:sz w:val="24"/>
          <w:szCs w:val="24"/>
        </w:rPr>
        <w:t xml:space="preserve">onnective tissue illnesses </w:t>
      </w:r>
    </w:p>
    <w:p w:rsidR="00F2564E" w:rsidRDefault="007D3DFC"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e</w:t>
      </w:r>
      <w:r w:rsidR="00F2564E">
        <w:rPr>
          <w:rFonts w:ascii="Times New Roman" w:hAnsi="Times New Roman" w:cs="Times New Roman"/>
          <w:color w:val="000000"/>
          <w:sz w:val="24"/>
          <w:szCs w:val="24"/>
        </w:rPr>
        <w:t>ndocrine disorders</w:t>
      </w:r>
      <w:r w:rsidR="0084428D">
        <w:rPr>
          <w:rFonts w:ascii="Times New Roman" w:hAnsi="Times New Roman" w:cs="Times New Roman"/>
          <w:color w:val="000000"/>
          <w:sz w:val="24"/>
          <w:szCs w:val="24"/>
        </w:rPr>
        <w:t>,</w:t>
      </w:r>
      <w:r w:rsidR="00F2564E">
        <w:rPr>
          <w:rFonts w:ascii="Times New Roman" w:hAnsi="Times New Roman" w:cs="Times New Roman"/>
          <w:color w:val="000000"/>
          <w:sz w:val="24"/>
          <w:szCs w:val="24"/>
        </w:rPr>
        <w:t xml:space="preserve"> e.g. thyroid</w:t>
      </w:r>
    </w:p>
    <w:p w:rsidR="00F2564E" w:rsidRDefault="007D3DFC"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2564E">
        <w:rPr>
          <w:rFonts w:ascii="Times New Roman" w:hAnsi="Times New Roman" w:cs="Times New Roman"/>
          <w:color w:val="000000"/>
          <w:sz w:val="24"/>
          <w:szCs w:val="24"/>
        </w:rPr>
        <w:t>ardiac/</w:t>
      </w:r>
      <w:r w:rsidR="0084428D">
        <w:rPr>
          <w:rFonts w:ascii="Times New Roman" w:hAnsi="Times New Roman" w:cs="Times New Roman"/>
          <w:color w:val="000000"/>
          <w:sz w:val="24"/>
          <w:szCs w:val="24"/>
        </w:rPr>
        <w:t>v</w:t>
      </w:r>
      <w:r w:rsidR="00F2564E">
        <w:rPr>
          <w:rFonts w:ascii="Times New Roman" w:hAnsi="Times New Roman" w:cs="Times New Roman"/>
          <w:color w:val="000000"/>
          <w:sz w:val="24"/>
          <w:szCs w:val="24"/>
        </w:rPr>
        <w:t>ascular disorders</w:t>
      </w:r>
    </w:p>
    <w:p w:rsidR="00F2564E" w:rsidRDefault="003B6C85" w:rsidP="00513D01">
      <w:pPr>
        <w:pStyle w:val="ListParagraph"/>
        <w:numPr>
          <w:ilvl w:val="0"/>
          <w:numId w:val="4"/>
        </w:numPr>
        <w:ind w:left="15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564E">
        <w:rPr>
          <w:rFonts w:ascii="Times New Roman" w:hAnsi="Times New Roman" w:cs="Times New Roman"/>
          <w:color w:val="000000"/>
          <w:sz w:val="24"/>
          <w:szCs w:val="24"/>
        </w:rPr>
        <w:t>Substance abuse</w:t>
      </w:r>
    </w:p>
    <w:p w:rsidR="00EE1583" w:rsidRDefault="00EE1583" w:rsidP="00544E79">
      <w:pPr>
        <w:rPr>
          <w:u w:val="single"/>
        </w:rPr>
      </w:pPr>
      <w:r w:rsidRPr="005E6779">
        <w:rPr>
          <w:u w:val="single"/>
        </w:rPr>
        <w:t>TEACHING METHODS</w:t>
      </w:r>
    </w:p>
    <w:p w:rsidR="00F17E4F" w:rsidRPr="004820CE" w:rsidRDefault="00F17E4F" w:rsidP="00123296">
      <w:pPr>
        <w:ind w:firstLine="720"/>
      </w:pPr>
      <w:r w:rsidRPr="004820CE">
        <w:t xml:space="preserve">Lecture, group activities, </w:t>
      </w:r>
      <w:r w:rsidR="004820CE">
        <w:t xml:space="preserve">and </w:t>
      </w:r>
      <w:r w:rsidRPr="004820CE">
        <w:t>discussion</w:t>
      </w:r>
    </w:p>
    <w:p w:rsidR="00F17E4F" w:rsidRPr="005E6779" w:rsidRDefault="00F17E4F" w:rsidP="00544E79">
      <w:pPr>
        <w:rPr>
          <w:u w:val="single"/>
        </w:rPr>
      </w:pPr>
    </w:p>
    <w:p w:rsidR="00EE1583" w:rsidRDefault="00EE1583" w:rsidP="00544E79">
      <w:pPr>
        <w:rPr>
          <w:u w:val="single"/>
        </w:rPr>
      </w:pPr>
      <w:r w:rsidRPr="005E6779">
        <w:rPr>
          <w:u w:val="single"/>
        </w:rPr>
        <w:t>LEARNING ACTIVITIES</w:t>
      </w:r>
    </w:p>
    <w:p w:rsidR="00F17E4F" w:rsidRPr="004820CE" w:rsidRDefault="00F17E4F" w:rsidP="00123296">
      <w:pPr>
        <w:ind w:firstLine="720"/>
      </w:pPr>
      <w:r w:rsidRPr="004820CE">
        <w:t>Participation in class and group activities, selected readings and electronic sources</w:t>
      </w:r>
    </w:p>
    <w:p w:rsidR="00551463" w:rsidRDefault="00551463" w:rsidP="00544E79">
      <w:pPr>
        <w:rPr>
          <w:u w:val="single"/>
        </w:rPr>
      </w:pPr>
    </w:p>
    <w:p w:rsidR="00937982" w:rsidRDefault="00937982">
      <w:pPr>
        <w:rPr>
          <w:u w:val="single"/>
        </w:rPr>
      </w:pPr>
      <w:r>
        <w:rPr>
          <w:u w:val="single"/>
        </w:rPr>
        <w:br w:type="page"/>
      </w:r>
    </w:p>
    <w:p w:rsidR="00EE1583" w:rsidRDefault="00EE1583" w:rsidP="00544E79">
      <w:pPr>
        <w:rPr>
          <w:u w:val="single"/>
        </w:rPr>
      </w:pPr>
      <w:r w:rsidRPr="005E6779">
        <w:rPr>
          <w:u w:val="single"/>
        </w:rPr>
        <w:lastRenderedPageBreak/>
        <w:t>EVALUATION METHODS/COURSE GRADE CALCULATION</w:t>
      </w:r>
    </w:p>
    <w:p w:rsidR="00744E80" w:rsidRDefault="00744E80" w:rsidP="00544E79">
      <w:r>
        <w:t>Quiz</w:t>
      </w:r>
      <w:r w:rsidR="00D91648">
        <w:t>z</w:t>
      </w:r>
      <w:r w:rsidR="00CD66B6">
        <w:t xml:space="preserve">es </w:t>
      </w:r>
      <w:r>
        <w:tab/>
      </w:r>
      <w:r>
        <w:tab/>
      </w:r>
      <w:r w:rsidR="00E01399">
        <w:tab/>
      </w:r>
      <w:r w:rsidR="00CD66B6">
        <w:tab/>
      </w:r>
      <w:r w:rsidR="003C2B3D">
        <w:t>10</w:t>
      </w:r>
      <w:r>
        <w:t>%</w:t>
      </w:r>
    </w:p>
    <w:p w:rsidR="00744E80" w:rsidRDefault="00025397" w:rsidP="00744E80">
      <w:pPr>
        <w:ind w:left="3600" w:hanging="3600"/>
      </w:pPr>
      <w:r>
        <w:t>Case studies (weekly)</w:t>
      </w:r>
      <w:r>
        <w:tab/>
        <w:t>15</w:t>
      </w:r>
      <w:r w:rsidR="00744E80">
        <w:t>%</w:t>
      </w:r>
    </w:p>
    <w:p w:rsidR="00744E80" w:rsidRDefault="00744E80" w:rsidP="00744E80">
      <w:pPr>
        <w:ind w:left="3600" w:hanging="3600"/>
      </w:pPr>
      <w:r>
        <w:t>Exam 1</w:t>
      </w:r>
      <w:r>
        <w:tab/>
      </w:r>
      <w:r w:rsidR="003C2571">
        <w:t>15%</w:t>
      </w:r>
    </w:p>
    <w:p w:rsidR="00744E80" w:rsidRDefault="003C2571" w:rsidP="00744E80">
      <w:pPr>
        <w:ind w:left="3600" w:hanging="3600"/>
      </w:pPr>
      <w:r>
        <w:t xml:space="preserve">Exam 2 </w:t>
      </w:r>
      <w:r>
        <w:tab/>
        <w:t>15%</w:t>
      </w:r>
    </w:p>
    <w:p w:rsidR="003C2571" w:rsidRDefault="003B3270" w:rsidP="00744E80">
      <w:pPr>
        <w:ind w:left="3600" w:hanging="3600"/>
      </w:pPr>
      <w:r>
        <w:t>Exam 3</w:t>
      </w:r>
      <w:r w:rsidR="003C2B3D">
        <w:t xml:space="preserve"> </w:t>
      </w:r>
      <w:r w:rsidR="003C2B3D" w:rsidRPr="00EA585E">
        <w:rPr>
          <w:u w:val="single"/>
        </w:rPr>
        <w:t>(Comprehensive Final)</w:t>
      </w:r>
      <w:r w:rsidR="003C2B3D">
        <w:tab/>
        <w:t>3</w:t>
      </w:r>
      <w:r>
        <w:t>5</w:t>
      </w:r>
      <w:r w:rsidR="003C2571">
        <w:t>%</w:t>
      </w:r>
    </w:p>
    <w:p w:rsidR="003C2571" w:rsidRDefault="003C2B3D" w:rsidP="00744E80">
      <w:pPr>
        <w:ind w:left="3600" w:hanging="3600"/>
      </w:pPr>
      <w:r>
        <w:t>Final Individual Project</w:t>
      </w:r>
      <w:r>
        <w:tab/>
      </w:r>
      <w:r w:rsidRPr="003C2B3D">
        <w:rPr>
          <w:u w:val="single"/>
        </w:rPr>
        <w:t>10</w:t>
      </w:r>
      <w:r w:rsidR="003C2571" w:rsidRPr="003C2B3D">
        <w:rPr>
          <w:u w:val="single"/>
        </w:rPr>
        <w:t>%</w:t>
      </w:r>
    </w:p>
    <w:p w:rsidR="00025397" w:rsidRDefault="00025397" w:rsidP="00744E80">
      <w:pPr>
        <w:ind w:left="3600" w:hanging="3600"/>
      </w:pPr>
      <w:r>
        <w:t xml:space="preserve">TOTAL </w:t>
      </w:r>
      <w:r>
        <w:tab/>
        <w:t>100%</w:t>
      </w:r>
    </w:p>
    <w:p w:rsidR="006074DC" w:rsidRDefault="006074DC" w:rsidP="00544E79">
      <w:pPr>
        <w:rPr>
          <w:u w:val="single"/>
        </w:rPr>
      </w:pPr>
    </w:p>
    <w:p w:rsidR="006253F2" w:rsidRDefault="006253F2" w:rsidP="00544E79">
      <w:pPr>
        <w:rPr>
          <w:u w:val="single"/>
        </w:rPr>
      </w:pPr>
      <w:r>
        <w:rPr>
          <w:u w:val="single"/>
        </w:rPr>
        <w:t>MAKE UP POLICY</w:t>
      </w:r>
    </w:p>
    <w:p w:rsidR="00F90894" w:rsidRDefault="00CD66B6" w:rsidP="00544E79">
      <w:r>
        <w:t>There will be no make-up work in this class.  If an assignment is turned in late 30% will be deducted for each day that it is late:</w:t>
      </w:r>
    </w:p>
    <w:p w:rsidR="00CD66B6" w:rsidRDefault="00CD66B6" w:rsidP="00544E79">
      <w:r>
        <w:t>Day 1 -30%</w:t>
      </w:r>
    </w:p>
    <w:p w:rsidR="00CD66B6" w:rsidRDefault="00CD66B6" w:rsidP="00544E79">
      <w:r>
        <w:t>Day 2 -60%</w:t>
      </w:r>
    </w:p>
    <w:p w:rsidR="00CD66B6" w:rsidRDefault="00CD66B6" w:rsidP="00544E79">
      <w:r>
        <w:t>Day 3 -90%</w:t>
      </w:r>
    </w:p>
    <w:p w:rsidR="00CD66B6" w:rsidRDefault="00CD66B6" w:rsidP="00CD66B6">
      <w:r>
        <w:rPr>
          <w:u w:val="single"/>
        </w:rPr>
        <w:t>&gt;</w:t>
      </w:r>
      <w:r w:rsidRPr="00CD66B6">
        <w:t>Day 4 0%</w:t>
      </w:r>
    </w:p>
    <w:p w:rsidR="00CD66B6" w:rsidRPr="00CD66B6" w:rsidRDefault="00CD66B6" w:rsidP="00CD66B6">
      <w:pPr>
        <w:rPr>
          <w:u w:val="single"/>
        </w:rPr>
      </w:pPr>
    </w:p>
    <w:p w:rsidR="00EE1583" w:rsidRDefault="00EE1583" w:rsidP="00544E79">
      <w:pPr>
        <w:rPr>
          <w:u w:val="single"/>
        </w:rPr>
      </w:pPr>
      <w:r w:rsidRPr="005E6779">
        <w:rPr>
          <w:u w:val="single"/>
        </w:rPr>
        <w:t>GRADING SCALE</w:t>
      </w:r>
      <w:r w:rsidR="004820CE">
        <w:rPr>
          <w:u w:val="single"/>
        </w:rPr>
        <w:t>/QUALITY POINTS</w:t>
      </w:r>
    </w:p>
    <w:p w:rsidR="00551463" w:rsidRPr="007A460A" w:rsidRDefault="00551463" w:rsidP="00551463">
      <w:pPr>
        <w:ind w:firstLine="720"/>
      </w:pPr>
      <w:r w:rsidRPr="007A460A">
        <w:t>A</w:t>
      </w:r>
      <w:r w:rsidRPr="007A460A">
        <w:tab/>
        <w:t>95-100</w:t>
      </w:r>
      <w:r w:rsidRPr="007A460A">
        <w:tab/>
        <w:t>(4.0)</w:t>
      </w:r>
      <w:r w:rsidRPr="007A460A">
        <w:tab/>
      </w:r>
      <w:r w:rsidRPr="007A460A">
        <w:tab/>
        <w:t>C</w:t>
      </w:r>
      <w:r w:rsidRPr="007A460A">
        <w:tab/>
        <w:t>74-79* (2.0)</w:t>
      </w:r>
    </w:p>
    <w:p w:rsidR="00551463" w:rsidRPr="007A460A" w:rsidRDefault="00551463" w:rsidP="00551463">
      <w:r w:rsidRPr="007A460A">
        <w:tab/>
        <w:t>A-</w:t>
      </w:r>
      <w:r w:rsidRPr="007A460A">
        <w:tab/>
        <w:t>93-94   (3.67)</w:t>
      </w:r>
      <w:r w:rsidRPr="007A460A">
        <w:tab/>
      </w:r>
      <w:r w:rsidRPr="007A460A">
        <w:tab/>
        <w:t>C-</w:t>
      </w:r>
      <w:r w:rsidRPr="007A460A">
        <w:tab/>
        <w:t>72-73   (1.67)</w:t>
      </w:r>
    </w:p>
    <w:p w:rsidR="00551463" w:rsidRPr="007A460A" w:rsidRDefault="00551463" w:rsidP="00551463">
      <w:pPr>
        <w:ind w:firstLine="720"/>
      </w:pPr>
      <w:r w:rsidRPr="007A460A">
        <w:t>B+</w:t>
      </w:r>
      <w:r w:rsidRPr="007A460A">
        <w:tab/>
        <w:t>91- 92</w:t>
      </w:r>
      <w:r w:rsidRPr="007A460A">
        <w:tab/>
        <w:t>(3.33)</w:t>
      </w:r>
      <w:r w:rsidRPr="007A460A">
        <w:tab/>
      </w:r>
      <w:r w:rsidRPr="007A460A">
        <w:tab/>
        <w:t>D+</w:t>
      </w:r>
      <w:r w:rsidRPr="007A460A">
        <w:tab/>
        <w:t>70-71   (1.33)</w:t>
      </w:r>
    </w:p>
    <w:p w:rsidR="00551463" w:rsidRPr="007A460A" w:rsidRDefault="00551463" w:rsidP="00551463">
      <w:r w:rsidRPr="007A460A">
        <w:tab/>
        <w:t>B</w:t>
      </w:r>
      <w:r w:rsidRPr="007A460A">
        <w:tab/>
        <w:t>84-90</w:t>
      </w:r>
      <w:r w:rsidRPr="007A460A">
        <w:tab/>
        <w:t>(3.0)</w:t>
      </w:r>
      <w:r w:rsidRPr="007A460A">
        <w:tab/>
      </w:r>
      <w:r w:rsidRPr="007A460A">
        <w:tab/>
        <w:t>D</w:t>
      </w:r>
      <w:r w:rsidRPr="007A460A">
        <w:tab/>
        <w:t>64-69   (1.0)</w:t>
      </w:r>
    </w:p>
    <w:p w:rsidR="00551463" w:rsidRPr="007A460A" w:rsidRDefault="00551463" w:rsidP="00551463">
      <w:r w:rsidRPr="007A460A">
        <w:tab/>
        <w:t>B-</w:t>
      </w:r>
      <w:r w:rsidRPr="007A460A">
        <w:tab/>
        <w:t>82-83</w:t>
      </w:r>
      <w:r w:rsidRPr="007A460A">
        <w:tab/>
        <w:t>(2.67)</w:t>
      </w:r>
      <w:r w:rsidRPr="007A460A">
        <w:tab/>
      </w:r>
      <w:r w:rsidRPr="007A460A">
        <w:tab/>
        <w:t>D-</w:t>
      </w:r>
      <w:r w:rsidRPr="007A460A">
        <w:tab/>
        <w:t>62-63   (0.67)</w:t>
      </w:r>
    </w:p>
    <w:p w:rsidR="00551463" w:rsidRPr="007A460A" w:rsidRDefault="00551463" w:rsidP="00551463">
      <w:r w:rsidRPr="007A460A">
        <w:tab/>
        <w:t>C+</w:t>
      </w:r>
      <w:r w:rsidRPr="007A460A">
        <w:tab/>
        <w:t>80-81</w:t>
      </w:r>
      <w:r w:rsidRPr="007A460A">
        <w:tab/>
        <w:t>(2.33)</w:t>
      </w:r>
      <w:r w:rsidRPr="007A460A">
        <w:tab/>
      </w:r>
      <w:r w:rsidRPr="007A460A">
        <w:tab/>
        <w:t>E</w:t>
      </w:r>
      <w:r w:rsidRPr="007A460A">
        <w:tab/>
        <w:t>61 or below (0.0)</w:t>
      </w:r>
    </w:p>
    <w:p w:rsidR="00551463" w:rsidRPr="007A460A" w:rsidRDefault="00551463" w:rsidP="003D0778">
      <w:r w:rsidRPr="007A460A">
        <w:t xml:space="preserve">    </w:t>
      </w:r>
      <w:r w:rsidR="003D0778">
        <w:tab/>
      </w:r>
      <w:r w:rsidR="003D0778">
        <w:tab/>
      </w:r>
      <w:r w:rsidRPr="007A460A">
        <w:t>* 74 is the minimal passing grade</w:t>
      </w:r>
    </w:p>
    <w:p w:rsidR="00123296" w:rsidRDefault="00123296" w:rsidP="00123296">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rsidR="004820CE" w:rsidRDefault="004820CE" w:rsidP="00544E79">
      <w:pPr>
        <w:rPr>
          <w:u w:val="single"/>
        </w:rPr>
      </w:pPr>
    </w:p>
    <w:p w:rsidR="00D86605" w:rsidRDefault="00D86605" w:rsidP="00D8660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D86605" w:rsidRDefault="00D86605" w:rsidP="00D8660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D86605" w:rsidRDefault="00D86605" w:rsidP="00D86605">
      <w:pPr>
        <w:pStyle w:val="Default"/>
        <w:rPr>
          <w:rFonts w:ascii="Times New Roman" w:hAnsi="Times New Roman" w:cs="Times New Roman"/>
        </w:rPr>
      </w:pPr>
    </w:p>
    <w:p w:rsidR="00D86605" w:rsidRDefault="00D86605" w:rsidP="00D86605">
      <w:pPr>
        <w:pStyle w:val="Default"/>
        <w:rPr>
          <w:rFonts w:ascii="Times New Roman" w:hAnsi="Times New Roman" w:cs="Times New Roman"/>
          <w:u w:val="single"/>
        </w:rPr>
      </w:pPr>
      <w:bookmarkStart w:id="0" w:name="_GoBack"/>
      <w:bookmarkEnd w:id="0"/>
      <w:r>
        <w:rPr>
          <w:rFonts w:ascii="Times New Roman" w:hAnsi="Times New Roman" w:cs="Times New Roman"/>
          <w:u w:val="single"/>
        </w:rPr>
        <w:t>UNIVERSITY POLICY ON ACADEMIC MISCONDUCT</w:t>
      </w:r>
    </w:p>
    <w:p w:rsidR="00D86605" w:rsidRDefault="00D86605" w:rsidP="00D86605">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Pr>
            <w:rStyle w:val="Hyperlink"/>
          </w:rPr>
          <w:t>http://www.dso.ufl.edu/students.php</w:t>
        </w:r>
      </w:hyperlink>
      <w:r>
        <w:rPr>
          <w:rFonts w:ascii="Times New Roman" w:hAnsi="Times New Roman" w:cs="Times New Roman"/>
        </w:rPr>
        <w:t xml:space="preserve">. Students are required to provide their own privacy screen </w:t>
      </w:r>
      <w:r>
        <w:rPr>
          <w:rFonts w:ascii="Times New Roman" w:hAnsi="Times New Roman" w:cs="Times New Roman"/>
        </w:rPr>
        <w:lastRenderedPageBreak/>
        <w:t xml:space="preserve">for all examination’s administered to student laptops. No wireless keyboards or wireless mouse/tracking device will be permitted during examinations.  </w:t>
      </w:r>
    </w:p>
    <w:p w:rsidR="00D86605" w:rsidRDefault="00D86605" w:rsidP="00D86605">
      <w:pPr>
        <w:rPr>
          <w:caps/>
          <w:u w:val="single"/>
        </w:rPr>
      </w:pPr>
    </w:p>
    <w:p w:rsidR="00513D01" w:rsidRPr="00513D01" w:rsidRDefault="00513D01" w:rsidP="00513D01">
      <w:pPr>
        <w:rPr>
          <w:rFonts w:eastAsia="Calibri"/>
          <w:caps/>
          <w:u w:val="single"/>
        </w:rPr>
      </w:pPr>
      <w:r w:rsidRPr="00513D01">
        <w:rPr>
          <w:rFonts w:eastAsia="Calibri"/>
          <w:caps/>
          <w:u w:val="single"/>
        </w:rPr>
        <w:t xml:space="preserve">University and College of Nursing Policies  </w:t>
      </w:r>
    </w:p>
    <w:p w:rsidR="00513D01" w:rsidRPr="00513D01" w:rsidRDefault="00513D01" w:rsidP="00513D01">
      <w:pPr>
        <w:ind w:firstLine="720"/>
        <w:rPr>
          <w:rFonts w:eastAsia="Calibri"/>
        </w:rPr>
      </w:pPr>
      <w:r w:rsidRPr="00513D01">
        <w:rPr>
          <w:rFonts w:eastAsia="Calibri"/>
        </w:rPr>
        <w:t>Please see the College of Nursing website for student policies (</w:t>
      </w:r>
      <w:hyperlink r:id="rId13" w:history="1">
        <w:r w:rsidRPr="00513D01">
          <w:rPr>
            <w:rFonts w:eastAsia="Calibri"/>
            <w:color w:val="0000FF"/>
            <w:u w:val="single"/>
          </w:rPr>
          <w:t>http://students.nursing.ufl.edu/currently-enrolled/student-policies-and-handbooks/</w:t>
        </w:r>
      </w:hyperlink>
      <w:r w:rsidRPr="00513D01">
        <w:rPr>
          <w:rFonts w:eastAsia="Calibri"/>
        </w:rPr>
        <w:t xml:space="preserve">) and a full explanation of each of the university policies - </w:t>
      </w:r>
      <w:hyperlink r:id="rId14" w:history="1">
        <w:r w:rsidRPr="00513D01">
          <w:rPr>
            <w:rFonts w:eastAsia="Calibri"/>
            <w:color w:val="0000FF"/>
            <w:u w:val="single"/>
          </w:rPr>
          <w:t>http://nursing.ufl.edu/students-2/student-policies-and-handbooks/course-policies/</w:t>
        </w:r>
      </w:hyperlink>
      <w:r w:rsidRPr="00513D01">
        <w:rPr>
          <w:rFonts w:eastAsia="Calibri"/>
        </w:rPr>
        <w:t xml:space="preserve"> </w:t>
      </w:r>
    </w:p>
    <w:p w:rsidR="00513D01" w:rsidRPr="00513D01" w:rsidRDefault="00513D01" w:rsidP="00513D01">
      <w:pPr>
        <w:rPr>
          <w:rFonts w:eastAsia="Calibri"/>
        </w:rPr>
      </w:pPr>
      <w:r w:rsidRPr="00513D01">
        <w:rPr>
          <w:rFonts w:eastAsia="Calibri"/>
        </w:rPr>
        <w:t>Attendance</w:t>
      </w:r>
    </w:p>
    <w:p w:rsidR="00513D01" w:rsidRPr="00513D01" w:rsidRDefault="00513D01" w:rsidP="00513D01">
      <w:pPr>
        <w:rPr>
          <w:rFonts w:eastAsia="Calibri"/>
        </w:rPr>
      </w:pPr>
      <w:r w:rsidRPr="00513D01">
        <w:rPr>
          <w:rFonts w:eastAsia="Calibri"/>
        </w:rPr>
        <w:t>UF Grading Policy</w:t>
      </w:r>
    </w:p>
    <w:p w:rsidR="00513D01" w:rsidRPr="00513D01" w:rsidRDefault="00513D01" w:rsidP="00513D01">
      <w:pPr>
        <w:rPr>
          <w:rFonts w:eastAsia="Calibri"/>
        </w:rPr>
      </w:pPr>
      <w:r w:rsidRPr="00513D01">
        <w:rPr>
          <w:rFonts w:eastAsia="Calibri"/>
        </w:rPr>
        <w:t>Accommodations due to Disability</w:t>
      </w:r>
    </w:p>
    <w:p w:rsidR="00513D01" w:rsidRPr="00513D01" w:rsidRDefault="00513D01" w:rsidP="00513D01">
      <w:pPr>
        <w:rPr>
          <w:rFonts w:eastAsia="Calibri"/>
        </w:rPr>
      </w:pPr>
      <w:r w:rsidRPr="00513D01">
        <w:rPr>
          <w:rFonts w:eastAsia="Calibri"/>
        </w:rPr>
        <w:t>Religious Holidays</w:t>
      </w:r>
    </w:p>
    <w:p w:rsidR="00513D01" w:rsidRPr="00513D01" w:rsidRDefault="00513D01" w:rsidP="00513D01">
      <w:pPr>
        <w:rPr>
          <w:rFonts w:eastAsia="Calibri"/>
        </w:rPr>
      </w:pPr>
      <w:r w:rsidRPr="00513D01">
        <w:rPr>
          <w:rFonts w:eastAsia="Calibri"/>
        </w:rPr>
        <w:t>Counseling and Mental Health Services</w:t>
      </w:r>
    </w:p>
    <w:p w:rsidR="00513D01" w:rsidRPr="00513D01" w:rsidRDefault="00513D01" w:rsidP="00513D01">
      <w:pPr>
        <w:rPr>
          <w:rFonts w:eastAsia="Calibri"/>
        </w:rPr>
      </w:pPr>
      <w:r w:rsidRPr="00513D01">
        <w:rPr>
          <w:rFonts w:eastAsia="Calibri"/>
        </w:rPr>
        <w:t>Student Handbook</w:t>
      </w:r>
    </w:p>
    <w:p w:rsidR="00513D01" w:rsidRPr="00513D01" w:rsidRDefault="00513D01" w:rsidP="00513D01">
      <w:pPr>
        <w:rPr>
          <w:rFonts w:eastAsia="Calibri"/>
        </w:rPr>
      </w:pPr>
      <w:r w:rsidRPr="00513D01">
        <w:rPr>
          <w:rFonts w:eastAsia="Calibri"/>
        </w:rPr>
        <w:t>Student Use of Social Media</w:t>
      </w:r>
    </w:p>
    <w:p w:rsidR="00513D01" w:rsidRPr="00513D01" w:rsidRDefault="00513D01" w:rsidP="00513D01">
      <w:pPr>
        <w:rPr>
          <w:rFonts w:eastAsia="Calibri"/>
        </w:rPr>
      </w:pPr>
      <w:r w:rsidRPr="00513D01">
        <w:rPr>
          <w:rFonts w:eastAsia="Calibri"/>
        </w:rPr>
        <w:t xml:space="preserve">Faculty Evaluations </w:t>
      </w:r>
    </w:p>
    <w:p w:rsidR="00513D01" w:rsidRPr="00513D01" w:rsidRDefault="00513D01" w:rsidP="00513D01">
      <w:pPr>
        <w:numPr>
          <w:ilvl w:val="1"/>
          <w:numId w:val="5"/>
        </w:numPr>
        <w:rPr>
          <w:rFonts w:eastAsiaTheme="minorHAnsi"/>
        </w:rPr>
      </w:pPr>
      <w:r w:rsidRPr="00513D01">
        <w:rPr>
          <w:rFonts w:eastAsia="Times New Roman"/>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15" w:history="1">
        <w:r w:rsidRPr="00513D01">
          <w:rPr>
            <w:rFonts w:eastAsia="Times New Roman"/>
            <w:color w:val="0000FF"/>
            <w:u w:val="single"/>
          </w:rPr>
          <w:t>https://evaluations.ufl.edu</w:t>
        </w:r>
      </w:hyperlink>
      <w:r w:rsidRPr="00513D01">
        <w:rPr>
          <w:rFonts w:eastAsia="Times New Roman"/>
        </w:rPr>
        <w:t> . Thank you for serving as a partner in this important effort.”</w:t>
      </w:r>
    </w:p>
    <w:p w:rsidR="00513D01" w:rsidRPr="00513D01" w:rsidRDefault="00513D01" w:rsidP="00513D01">
      <w:pPr>
        <w:rPr>
          <w:rFonts w:eastAsia="Calibri"/>
        </w:rPr>
      </w:pPr>
    </w:p>
    <w:p w:rsidR="00513D01" w:rsidRPr="00513D01" w:rsidRDefault="00513D01" w:rsidP="00513D01">
      <w:pPr>
        <w:rPr>
          <w:rFonts w:eastAsia="Calibri"/>
          <w:color w:val="000000"/>
          <w:u w:val="single"/>
        </w:rPr>
      </w:pPr>
      <w:r w:rsidRPr="00513D01">
        <w:rPr>
          <w:rFonts w:eastAsia="Calibri"/>
          <w:u w:val="single"/>
        </w:rPr>
        <w:t>DISABILITY STATEMENT</w:t>
      </w:r>
    </w:p>
    <w:p w:rsidR="00513D01" w:rsidRPr="00513D01" w:rsidRDefault="00513D01" w:rsidP="00513D01">
      <w:pPr>
        <w:ind w:firstLine="720"/>
        <w:rPr>
          <w:rFonts w:eastAsia="Calibri"/>
        </w:rPr>
      </w:pPr>
      <w:r w:rsidRPr="00513D01">
        <w:rPr>
          <w:rFonts w:eastAsia="Calibri"/>
        </w:rPr>
        <w:t xml:space="preserve">Students who wish to obtain individual accommodations due to special learning needs must register with the University of Florida Disability Resources Center (DRC) </w:t>
      </w:r>
      <w:r w:rsidRPr="00513D01">
        <w:rPr>
          <w:rFonts w:eastAsia="Calibri"/>
          <w:b/>
          <w:bCs/>
        </w:rPr>
        <w:t>at the beginning of each semester</w:t>
      </w:r>
      <w:r w:rsidRPr="00513D01">
        <w:rPr>
          <w:rFonts w:eastAsia="Calibri"/>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513D01">
        <w:rPr>
          <w:rFonts w:eastAsia="Calibri"/>
          <w:b/>
          <w:bCs/>
        </w:rPr>
        <w:t>Individual accommodations require time for the Disability Resources Center (DRC) to approve and the faculty to respond to any special learning needs</w:t>
      </w:r>
      <w:r w:rsidRPr="00513D01">
        <w:rPr>
          <w:rFonts w:eastAsia="Calibri"/>
        </w:rPr>
        <w:t>.  </w:t>
      </w:r>
      <w:r w:rsidRPr="00513D01">
        <w:rPr>
          <w:rFonts w:eastAsia="Calibri"/>
          <w:b/>
          <w:bCs/>
        </w:rPr>
        <w:t>Each semester</w:t>
      </w:r>
      <w:r w:rsidRPr="00513D01">
        <w:rPr>
          <w:rFonts w:eastAsia="Calibri"/>
        </w:rPr>
        <w:t xml:space="preserve">, it is the students’ responsibility to notify all their faculty of any special accommodations </w:t>
      </w:r>
      <w:r w:rsidRPr="00513D01">
        <w:rPr>
          <w:rFonts w:eastAsia="Calibri"/>
          <w:b/>
          <w:bCs/>
        </w:rPr>
        <w:t>once approval by the DRC for special accommodations has been made</w:t>
      </w:r>
      <w:r w:rsidRPr="00513D01">
        <w:rPr>
          <w:rFonts w:eastAsia="Calibri"/>
        </w:rPr>
        <w:t xml:space="preserve">.  </w:t>
      </w:r>
      <w:hyperlink r:id="rId16" w:history="1">
        <w:r w:rsidRPr="00513D01">
          <w:rPr>
            <w:rFonts w:eastAsia="Calibri"/>
            <w:color w:val="0000FF"/>
            <w:u w:val="single"/>
          </w:rPr>
          <w:t>https://drc.dso.ufl.edu/</w:t>
        </w:r>
      </w:hyperlink>
    </w:p>
    <w:p w:rsidR="0092073B" w:rsidRDefault="0092073B" w:rsidP="00836009"/>
    <w:p w:rsidR="00D91648" w:rsidRPr="00D91648" w:rsidRDefault="00D91648" w:rsidP="00D91648">
      <w:pPr>
        <w:pStyle w:val="Default"/>
        <w:rPr>
          <w:rFonts w:ascii="Times New Roman" w:hAnsi="Times New Roman" w:cs="Times New Roman"/>
          <w:u w:val="single"/>
        </w:rPr>
      </w:pPr>
      <w:r w:rsidRPr="00D91648">
        <w:rPr>
          <w:rFonts w:ascii="Times New Roman" w:hAnsi="Times New Roman" w:cs="Times New Roman"/>
          <w:u w:val="single"/>
        </w:rPr>
        <w:t xml:space="preserve">STUDENT RESPONSIBILITIES </w:t>
      </w:r>
    </w:p>
    <w:p w:rsidR="00D91648" w:rsidRPr="00D91648" w:rsidRDefault="00D91648" w:rsidP="00D91648">
      <w:r w:rsidRPr="00D91648">
        <w:t xml:space="preserve">* </w:t>
      </w:r>
      <w:r w:rsidRPr="00D91648">
        <w:rPr>
          <w:i/>
          <w:iCs/>
        </w:rPr>
        <w:t>You are responsible for having the following supplies for this course: At least, either laptop with a privacy screen or a phone (either smart phone or flip phone) is required to participate in the classroom activities throughout the semester</w:t>
      </w:r>
      <w:r w:rsidRPr="00D91648">
        <w:t xml:space="preserve">. </w:t>
      </w:r>
      <w:r w:rsidRPr="00D91648">
        <w:rPr>
          <w:i/>
          <w:iCs/>
        </w:rPr>
        <w:t xml:space="preserve">Please plan accordingly. </w:t>
      </w:r>
      <w:r w:rsidRPr="00D91648">
        <w:rPr>
          <w:b/>
          <w:bCs/>
        </w:rPr>
        <w:t>Top Hat subscription</w:t>
      </w:r>
      <w:r w:rsidRPr="00D91648">
        <w:t>- https://tophat.com/ (You will need to enter user code sent by Top Hat</w:t>
      </w:r>
      <w:r w:rsidR="00CD66B6">
        <w:t xml:space="preserve"> which can be found in Canvas under the Professor’s Welcome</w:t>
      </w:r>
      <w:r w:rsidRPr="00D91648">
        <w:t>). You may have other courses using Top Hat: There is a $24.00 fee per semester NOT per class to purchase</w:t>
      </w:r>
    </w:p>
    <w:p w:rsidR="002D18A2" w:rsidRPr="005E6779" w:rsidRDefault="002D18A2" w:rsidP="00544E79">
      <w:pPr>
        <w:rPr>
          <w:u w:val="single"/>
        </w:rPr>
      </w:pPr>
    </w:p>
    <w:p w:rsidR="004C07C6" w:rsidRDefault="004C07C6" w:rsidP="00544E79">
      <w:pPr>
        <w:rPr>
          <w:u w:val="single"/>
        </w:rPr>
      </w:pPr>
      <w:r>
        <w:rPr>
          <w:u w:val="single"/>
        </w:rPr>
        <w:t>REQUIRED TEXT</w:t>
      </w:r>
      <w:r w:rsidR="00A37217">
        <w:rPr>
          <w:u w:val="single"/>
        </w:rPr>
        <w:t>BOOK</w:t>
      </w:r>
      <w:r>
        <w:rPr>
          <w:u w:val="single"/>
        </w:rPr>
        <w:t>S</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rPr>
        <w:lastRenderedPageBreak/>
        <w:t xml:space="preserve">HESI. (2014). </w:t>
      </w:r>
      <w:r w:rsidRPr="00D91648">
        <w:rPr>
          <w:rFonts w:ascii="Times New Roman" w:hAnsi="Times New Roman" w:cs="Times New Roman"/>
          <w:i/>
          <w:iCs/>
        </w:rPr>
        <w:t xml:space="preserve">Comprehensive review for the NCLEX-RN examination </w:t>
      </w:r>
      <w:r w:rsidR="0092073B">
        <w:rPr>
          <w:rFonts w:ascii="Times New Roman" w:hAnsi="Times New Roman" w:cs="Times New Roman"/>
        </w:rPr>
        <w:t>(5</w:t>
      </w:r>
      <w:r w:rsidRPr="00D91648">
        <w:rPr>
          <w:rFonts w:ascii="Times New Roman" w:hAnsi="Times New Roman" w:cs="Times New Roman"/>
        </w:rPr>
        <w:t xml:space="preserve">th ed.). St. Louis, </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rPr>
        <w:t xml:space="preserve">Missouri: Elsevier. </w:t>
      </w:r>
    </w:p>
    <w:p w:rsidR="00D91648" w:rsidRPr="00D91648" w:rsidRDefault="00D91648" w:rsidP="000A2623">
      <w:pPr>
        <w:pStyle w:val="Default"/>
        <w:rPr>
          <w:rFonts w:ascii="Times New Roman" w:hAnsi="Times New Roman" w:cs="Times New Roman"/>
        </w:rPr>
      </w:pP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rPr>
        <w:t xml:space="preserve">Lewis, S.L., Dirksen, R.F., Heitkemper, M.M., </w:t>
      </w:r>
      <w:r w:rsidR="0092073B">
        <w:rPr>
          <w:rFonts w:ascii="Times New Roman" w:hAnsi="Times New Roman" w:cs="Times New Roman"/>
        </w:rPr>
        <w:t>Bucher, l., &amp; Camera, I.M. (2017</w:t>
      </w:r>
      <w:r w:rsidRPr="00D91648">
        <w:rPr>
          <w:rFonts w:ascii="Times New Roman" w:hAnsi="Times New Roman" w:cs="Times New Roman"/>
        </w:rPr>
        <w:t xml:space="preserve">). </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i/>
          <w:iCs/>
        </w:rPr>
        <w:t xml:space="preserve">Medical-Surgical nursing: Assessment and management of clinical problems </w:t>
      </w:r>
      <w:r w:rsidR="0092073B">
        <w:rPr>
          <w:rFonts w:ascii="Times New Roman" w:hAnsi="Times New Roman" w:cs="Times New Roman"/>
        </w:rPr>
        <w:t>(10</w:t>
      </w:r>
      <w:r w:rsidRPr="0092073B">
        <w:rPr>
          <w:rFonts w:ascii="Times New Roman" w:hAnsi="Times New Roman" w:cs="Times New Roman"/>
          <w:vertAlign w:val="superscript"/>
        </w:rPr>
        <w:t>th</w:t>
      </w:r>
      <w:r w:rsidR="0092073B">
        <w:rPr>
          <w:rFonts w:ascii="Times New Roman" w:hAnsi="Times New Roman" w:cs="Times New Roman"/>
        </w:rPr>
        <w:t xml:space="preserve"> </w:t>
      </w:r>
      <w:r w:rsidRPr="00D91648">
        <w:rPr>
          <w:rFonts w:ascii="Times New Roman" w:hAnsi="Times New Roman" w:cs="Times New Roman"/>
        </w:rPr>
        <w:t xml:space="preserve"> ed.). </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rPr>
        <w:t xml:space="preserve">St. Louis, Mo: Mosby. </w:t>
      </w:r>
    </w:p>
    <w:p w:rsidR="00D91648" w:rsidRPr="00D91648" w:rsidRDefault="00D91648" w:rsidP="000A2623">
      <w:pPr>
        <w:pStyle w:val="Default"/>
        <w:rPr>
          <w:rFonts w:ascii="Times New Roman" w:hAnsi="Times New Roman" w:cs="Times New Roman"/>
        </w:rPr>
      </w:pPr>
    </w:p>
    <w:p w:rsidR="000A2623" w:rsidRPr="00D91648" w:rsidRDefault="0092073B" w:rsidP="000A2623">
      <w:pPr>
        <w:pStyle w:val="Default"/>
        <w:rPr>
          <w:rFonts w:ascii="Times New Roman" w:hAnsi="Times New Roman" w:cs="Times New Roman"/>
        </w:rPr>
      </w:pPr>
      <w:r>
        <w:rPr>
          <w:rFonts w:ascii="Times New Roman" w:hAnsi="Times New Roman" w:cs="Times New Roman"/>
        </w:rPr>
        <w:t>Silvestri, L.A. (2017</w:t>
      </w:r>
      <w:r w:rsidR="000A2623" w:rsidRPr="00D91648">
        <w:rPr>
          <w:rFonts w:ascii="Times New Roman" w:hAnsi="Times New Roman" w:cs="Times New Roman"/>
        </w:rPr>
        <w:t xml:space="preserve">). Saunders comprehensive review for the NCLEX-RN examination </w:t>
      </w:r>
    </w:p>
    <w:p w:rsidR="000A2623" w:rsidRDefault="000A2623" w:rsidP="000A2623">
      <w:r w:rsidRPr="00D91648">
        <w:t>(6th ed.). St. Louis, MO: Saunders.</w:t>
      </w:r>
    </w:p>
    <w:p w:rsidR="0092073B" w:rsidRDefault="0092073B" w:rsidP="000A2623"/>
    <w:p w:rsidR="0092073B" w:rsidRDefault="0092073B" w:rsidP="0092073B">
      <w:pPr>
        <w:ind w:left="720" w:hanging="720"/>
      </w:pPr>
      <w:r>
        <w:t xml:space="preserve">Townsend, M. C. (2016). </w:t>
      </w:r>
      <w:r w:rsidRPr="004E6E54">
        <w:rPr>
          <w:i/>
        </w:rPr>
        <w:t>Essentials of psychiatric mental health nursing: Concepts of care in evidence-based practice</w:t>
      </w:r>
      <w:r>
        <w:t xml:space="preserve"> (7</w:t>
      </w:r>
      <w:r w:rsidRPr="004E6E54">
        <w:rPr>
          <w:vertAlign w:val="superscript"/>
        </w:rPr>
        <w:t>th</w:t>
      </w:r>
      <w:r>
        <w:t xml:space="preserve"> ed.). FA Davis.</w:t>
      </w:r>
    </w:p>
    <w:p w:rsidR="0092073B" w:rsidRPr="00D91648" w:rsidRDefault="0092073B" w:rsidP="000A2623">
      <w:pPr>
        <w:rPr>
          <w:u w:val="single"/>
        </w:rPr>
      </w:pPr>
    </w:p>
    <w:p w:rsidR="00123296" w:rsidRDefault="00123296" w:rsidP="00123296"/>
    <w:p w:rsidR="00E90EE0" w:rsidRDefault="00E90EE0" w:rsidP="00544E79">
      <w:pPr>
        <w:rPr>
          <w:u w:val="single"/>
        </w:rPr>
      </w:pPr>
    </w:p>
    <w:p w:rsidR="00EE1583" w:rsidRDefault="00EE1583" w:rsidP="00544E79">
      <w:pPr>
        <w:rPr>
          <w:u w:val="single"/>
        </w:rPr>
      </w:pPr>
      <w:r w:rsidRPr="005E6779">
        <w:rPr>
          <w:u w:val="single"/>
        </w:rPr>
        <w:t>WEEKLY CLASS SCHEDULE</w:t>
      </w:r>
    </w:p>
    <w:tbl>
      <w:tblPr>
        <w:tblW w:w="997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
        <w:gridCol w:w="729"/>
        <w:gridCol w:w="667"/>
        <w:gridCol w:w="773"/>
        <w:gridCol w:w="3224"/>
        <w:gridCol w:w="233"/>
        <w:gridCol w:w="2357"/>
        <w:gridCol w:w="1626"/>
        <w:gridCol w:w="342"/>
      </w:tblGrid>
      <w:tr w:rsidR="00CD66B6" w:rsidRPr="00C448C0" w:rsidTr="00E546AD">
        <w:trPr>
          <w:gridBefore w:val="1"/>
          <w:wBefore w:w="21" w:type="dxa"/>
        </w:trPr>
        <w:tc>
          <w:tcPr>
            <w:tcW w:w="729" w:type="dxa"/>
          </w:tcPr>
          <w:p w:rsidR="00CD66B6" w:rsidRPr="00C448C0" w:rsidRDefault="00CD66B6" w:rsidP="00D3734F">
            <w:pPr>
              <w:jc w:val="center"/>
              <w:rPr>
                <w:sz w:val="22"/>
                <w:szCs w:val="22"/>
              </w:rPr>
            </w:pPr>
            <w:r>
              <w:rPr>
                <w:sz w:val="22"/>
                <w:szCs w:val="22"/>
              </w:rPr>
              <w:t>Week</w:t>
            </w:r>
          </w:p>
        </w:tc>
        <w:tc>
          <w:tcPr>
            <w:tcW w:w="1440" w:type="dxa"/>
            <w:gridSpan w:val="2"/>
          </w:tcPr>
          <w:p w:rsidR="00CD66B6" w:rsidRPr="00C448C0" w:rsidRDefault="00CD66B6" w:rsidP="00D3734F">
            <w:pPr>
              <w:jc w:val="center"/>
              <w:rPr>
                <w:sz w:val="22"/>
                <w:szCs w:val="22"/>
              </w:rPr>
            </w:pPr>
            <w:r w:rsidRPr="00C448C0">
              <w:rPr>
                <w:sz w:val="22"/>
                <w:szCs w:val="22"/>
              </w:rPr>
              <w:t>DATE</w:t>
            </w:r>
          </w:p>
        </w:tc>
        <w:tc>
          <w:tcPr>
            <w:tcW w:w="3224" w:type="dxa"/>
          </w:tcPr>
          <w:p w:rsidR="00CD66B6" w:rsidRPr="00C448C0" w:rsidRDefault="00CD66B6" w:rsidP="00D3734F">
            <w:pPr>
              <w:jc w:val="center"/>
              <w:rPr>
                <w:sz w:val="22"/>
                <w:szCs w:val="22"/>
              </w:rPr>
            </w:pPr>
            <w:r w:rsidRPr="00C448C0">
              <w:rPr>
                <w:sz w:val="22"/>
                <w:szCs w:val="22"/>
              </w:rPr>
              <w:t>TOPIC/EVALUATION</w:t>
            </w:r>
          </w:p>
        </w:tc>
        <w:tc>
          <w:tcPr>
            <w:tcW w:w="2590" w:type="dxa"/>
            <w:gridSpan w:val="2"/>
          </w:tcPr>
          <w:p w:rsidR="00CD66B6" w:rsidRPr="00C448C0" w:rsidRDefault="00CD66B6" w:rsidP="00D3734F">
            <w:pPr>
              <w:jc w:val="center"/>
              <w:rPr>
                <w:sz w:val="22"/>
                <w:szCs w:val="22"/>
              </w:rPr>
            </w:pPr>
            <w:r w:rsidRPr="00C448C0">
              <w:rPr>
                <w:sz w:val="22"/>
                <w:szCs w:val="22"/>
              </w:rPr>
              <w:t>READINGS</w:t>
            </w:r>
            <w:r w:rsidR="00863266">
              <w:rPr>
                <w:sz w:val="22"/>
                <w:szCs w:val="22"/>
              </w:rPr>
              <w:t xml:space="preserve"> (Assignments and readings are posted in Canvas)</w:t>
            </w:r>
          </w:p>
        </w:tc>
        <w:tc>
          <w:tcPr>
            <w:tcW w:w="1968" w:type="dxa"/>
            <w:gridSpan w:val="2"/>
          </w:tcPr>
          <w:p w:rsidR="00CD66B6" w:rsidRPr="00C448C0" w:rsidRDefault="00CD66B6" w:rsidP="00D3734F">
            <w:pPr>
              <w:jc w:val="center"/>
              <w:rPr>
                <w:sz w:val="22"/>
                <w:szCs w:val="22"/>
              </w:rPr>
            </w:pPr>
            <w:r w:rsidRPr="00C448C0">
              <w:rPr>
                <w:sz w:val="22"/>
                <w:szCs w:val="22"/>
              </w:rPr>
              <w:t>FACULTY</w:t>
            </w:r>
          </w:p>
        </w:tc>
      </w:tr>
      <w:tr w:rsidR="00CD66B6" w:rsidTr="00E546AD">
        <w:trPr>
          <w:gridBefore w:val="1"/>
          <w:wBefore w:w="21" w:type="dxa"/>
        </w:trPr>
        <w:tc>
          <w:tcPr>
            <w:tcW w:w="729" w:type="dxa"/>
          </w:tcPr>
          <w:p w:rsidR="00CD66B6" w:rsidRDefault="00CD66B6" w:rsidP="00D3734F">
            <w:r>
              <w:t>1</w:t>
            </w:r>
          </w:p>
        </w:tc>
        <w:tc>
          <w:tcPr>
            <w:tcW w:w="1440" w:type="dxa"/>
            <w:gridSpan w:val="2"/>
          </w:tcPr>
          <w:p w:rsidR="00CD66B6" w:rsidRDefault="00362ACD" w:rsidP="00D3734F">
            <w:r>
              <w:t>1/09/2019</w:t>
            </w:r>
          </w:p>
          <w:p w:rsidR="00CD66B6" w:rsidRDefault="00CD66B6" w:rsidP="00D3734F"/>
        </w:tc>
        <w:tc>
          <w:tcPr>
            <w:tcW w:w="3224" w:type="dxa"/>
          </w:tcPr>
          <w:p w:rsidR="00CD66B6" w:rsidRDefault="00137D4B" w:rsidP="00D3734F">
            <w:r>
              <w:t xml:space="preserve">Course Orientation and beginning coverage of </w:t>
            </w:r>
            <w:r w:rsidR="00CD66B6">
              <w:t>Clients with Mental Illness</w:t>
            </w:r>
          </w:p>
        </w:tc>
        <w:tc>
          <w:tcPr>
            <w:tcW w:w="2590" w:type="dxa"/>
            <w:gridSpan w:val="2"/>
          </w:tcPr>
          <w:p w:rsidR="00A64BD6" w:rsidRDefault="00A62BB4" w:rsidP="00D3734F">
            <w:r>
              <w:t xml:space="preserve">Townsend, Chapters </w:t>
            </w:r>
            <w:r w:rsidR="006F2CD0">
              <w:t>1,3,5-9</w:t>
            </w:r>
            <w:r w:rsidR="00E34396">
              <w:t xml:space="preserve"> </w:t>
            </w:r>
          </w:p>
          <w:p w:rsidR="00CD66B6" w:rsidRDefault="00CD66B6" w:rsidP="00D3734F">
            <w:r w:rsidRPr="0010027B">
              <w:rPr>
                <w:highlight w:val="yellow"/>
              </w:rPr>
              <w:t>Concepts: Stress</w:t>
            </w:r>
          </w:p>
        </w:tc>
        <w:tc>
          <w:tcPr>
            <w:tcW w:w="1968" w:type="dxa"/>
            <w:gridSpan w:val="2"/>
          </w:tcPr>
          <w:p w:rsidR="00CD66B6" w:rsidRDefault="00CD66B6" w:rsidP="00362ACD">
            <w:r>
              <w:t xml:space="preserve">Dr. </w:t>
            </w:r>
            <w:r w:rsidR="00362ACD">
              <w:t>Lyon</w:t>
            </w:r>
          </w:p>
        </w:tc>
      </w:tr>
      <w:tr w:rsidR="003310BC" w:rsidTr="00E546AD">
        <w:trPr>
          <w:gridBefore w:val="1"/>
          <w:wBefore w:w="21" w:type="dxa"/>
        </w:trPr>
        <w:tc>
          <w:tcPr>
            <w:tcW w:w="729" w:type="dxa"/>
          </w:tcPr>
          <w:p w:rsidR="003310BC" w:rsidRDefault="003310BC" w:rsidP="00D3734F">
            <w:r>
              <w:t>2</w:t>
            </w:r>
          </w:p>
        </w:tc>
        <w:tc>
          <w:tcPr>
            <w:tcW w:w="1440" w:type="dxa"/>
            <w:gridSpan w:val="2"/>
          </w:tcPr>
          <w:p w:rsidR="003310BC" w:rsidRDefault="00362ACD" w:rsidP="00D3734F">
            <w:r>
              <w:t>1/16/19</w:t>
            </w:r>
          </w:p>
        </w:tc>
        <w:tc>
          <w:tcPr>
            <w:tcW w:w="3224" w:type="dxa"/>
          </w:tcPr>
          <w:p w:rsidR="003310BC" w:rsidRDefault="00137D4B" w:rsidP="00D3734F">
            <w:r>
              <w:t>Clients with Mental Illness</w:t>
            </w:r>
          </w:p>
        </w:tc>
        <w:tc>
          <w:tcPr>
            <w:tcW w:w="2590" w:type="dxa"/>
            <w:gridSpan w:val="2"/>
          </w:tcPr>
          <w:p w:rsidR="003310BC" w:rsidRDefault="00A62BB4" w:rsidP="00D3734F">
            <w:r>
              <w:t>Townsend, Chapters</w:t>
            </w:r>
            <w:r w:rsidR="006F2CD0">
              <w:t xml:space="preserve"> 13-17;</w:t>
            </w:r>
            <w:r w:rsidR="00F440B6">
              <w:t xml:space="preserve"> </w:t>
            </w:r>
          </w:p>
          <w:p w:rsidR="00A62BB4" w:rsidRDefault="00A62BB4" w:rsidP="00D3734F">
            <w:r w:rsidRPr="0010027B">
              <w:rPr>
                <w:highlight w:val="yellow"/>
              </w:rPr>
              <w:t>Concepts: Stress</w:t>
            </w:r>
          </w:p>
        </w:tc>
        <w:tc>
          <w:tcPr>
            <w:tcW w:w="1968" w:type="dxa"/>
            <w:gridSpan w:val="2"/>
          </w:tcPr>
          <w:p w:rsidR="003310BC" w:rsidRDefault="00362ACD" w:rsidP="00D3734F">
            <w:r>
              <w:t>Dr. Lyon</w:t>
            </w:r>
          </w:p>
        </w:tc>
      </w:tr>
      <w:tr w:rsidR="006F2CD0" w:rsidTr="00E546AD">
        <w:trPr>
          <w:gridBefore w:val="1"/>
          <w:wBefore w:w="21" w:type="dxa"/>
        </w:trPr>
        <w:tc>
          <w:tcPr>
            <w:tcW w:w="729" w:type="dxa"/>
          </w:tcPr>
          <w:p w:rsidR="006F2CD0" w:rsidRDefault="006F2CD0" w:rsidP="00D3734F">
            <w:r>
              <w:t>2 B</w:t>
            </w:r>
          </w:p>
        </w:tc>
        <w:tc>
          <w:tcPr>
            <w:tcW w:w="1440" w:type="dxa"/>
            <w:gridSpan w:val="2"/>
          </w:tcPr>
          <w:p w:rsidR="006F2CD0" w:rsidRPr="00362ACD" w:rsidRDefault="00362ACD" w:rsidP="00D3734F">
            <w:pPr>
              <w:rPr>
                <w:b/>
              </w:rPr>
            </w:pPr>
            <w:r w:rsidRPr="00362ACD">
              <w:rPr>
                <w:b/>
              </w:rPr>
              <w:t>1/11/19</w:t>
            </w:r>
          </w:p>
        </w:tc>
        <w:tc>
          <w:tcPr>
            <w:tcW w:w="3224" w:type="dxa"/>
          </w:tcPr>
          <w:p w:rsidR="006F2CD0" w:rsidRDefault="006F2CD0" w:rsidP="00D3734F">
            <w:r>
              <w:t>Clients with Mental Illness</w:t>
            </w:r>
          </w:p>
        </w:tc>
        <w:tc>
          <w:tcPr>
            <w:tcW w:w="2590" w:type="dxa"/>
            <w:gridSpan w:val="2"/>
          </w:tcPr>
          <w:p w:rsidR="006F2CD0" w:rsidRDefault="006F2CD0" w:rsidP="00D3734F">
            <w:r>
              <w:t>Townsend, Chapters 10, 11, 12</w:t>
            </w:r>
          </w:p>
        </w:tc>
        <w:tc>
          <w:tcPr>
            <w:tcW w:w="1968" w:type="dxa"/>
            <w:gridSpan w:val="2"/>
          </w:tcPr>
          <w:p w:rsidR="00762ECB" w:rsidRDefault="00762ECB" w:rsidP="00762ECB">
            <w:r w:rsidRPr="00943901">
              <w:rPr>
                <w:b/>
              </w:rPr>
              <w:t>Mental Health First Aid</w:t>
            </w:r>
            <w:r>
              <w:t xml:space="preserve">, </w:t>
            </w:r>
          </w:p>
          <w:p w:rsidR="006F2CD0" w:rsidRDefault="00762ECB" w:rsidP="00762ECB">
            <w:r>
              <w:t>Dr. D’Alessandro and Guest Speaker</w:t>
            </w:r>
          </w:p>
        </w:tc>
      </w:tr>
      <w:tr w:rsidR="003310BC" w:rsidTr="00E546AD">
        <w:trPr>
          <w:gridBefore w:val="1"/>
          <w:wBefore w:w="21" w:type="dxa"/>
        </w:trPr>
        <w:tc>
          <w:tcPr>
            <w:tcW w:w="729" w:type="dxa"/>
          </w:tcPr>
          <w:p w:rsidR="003310BC" w:rsidRDefault="003310BC" w:rsidP="00D3734F">
            <w:r>
              <w:t>3</w:t>
            </w:r>
          </w:p>
        </w:tc>
        <w:tc>
          <w:tcPr>
            <w:tcW w:w="1440" w:type="dxa"/>
            <w:gridSpan w:val="2"/>
          </w:tcPr>
          <w:p w:rsidR="003310BC" w:rsidRDefault="00362ACD" w:rsidP="00D3734F">
            <w:r>
              <w:t>1/23/19</w:t>
            </w:r>
          </w:p>
        </w:tc>
        <w:tc>
          <w:tcPr>
            <w:tcW w:w="3224" w:type="dxa"/>
          </w:tcPr>
          <w:p w:rsidR="003310BC" w:rsidRDefault="00137D4B" w:rsidP="00D3734F">
            <w:r>
              <w:t>Clients with Mental Illness</w:t>
            </w:r>
          </w:p>
        </w:tc>
        <w:tc>
          <w:tcPr>
            <w:tcW w:w="2590" w:type="dxa"/>
            <w:gridSpan w:val="2"/>
          </w:tcPr>
          <w:p w:rsidR="003310BC" w:rsidRDefault="006F2CD0" w:rsidP="00D3734F">
            <w:r>
              <w:t xml:space="preserve">Townsend, Chapters18, 22 and 24, pages 479-500; 506-527 and </w:t>
            </w:r>
            <w:r w:rsidR="00F440B6">
              <w:t>552-563</w:t>
            </w:r>
          </w:p>
          <w:p w:rsidR="00A62BB4" w:rsidRDefault="00A62BB4" w:rsidP="00D3734F">
            <w:r w:rsidRPr="0010027B">
              <w:rPr>
                <w:highlight w:val="yellow"/>
              </w:rPr>
              <w:t>Concepts: Stress</w:t>
            </w:r>
          </w:p>
        </w:tc>
        <w:tc>
          <w:tcPr>
            <w:tcW w:w="1968" w:type="dxa"/>
            <w:gridSpan w:val="2"/>
          </w:tcPr>
          <w:p w:rsidR="003310BC" w:rsidRDefault="00362ACD" w:rsidP="00D3734F">
            <w:r>
              <w:t>Dr. Lyon</w:t>
            </w:r>
          </w:p>
        </w:tc>
      </w:tr>
      <w:tr w:rsidR="00B17EE2" w:rsidTr="00E546AD">
        <w:trPr>
          <w:gridBefore w:val="1"/>
          <w:wBefore w:w="21" w:type="dxa"/>
        </w:trPr>
        <w:tc>
          <w:tcPr>
            <w:tcW w:w="729" w:type="dxa"/>
          </w:tcPr>
          <w:p w:rsidR="00B17EE2" w:rsidRDefault="00527D3D" w:rsidP="00D3734F">
            <w:r>
              <w:t>4</w:t>
            </w:r>
          </w:p>
        </w:tc>
        <w:tc>
          <w:tcPr>
            <w:tcW w:w="1440" w:type="dxa"/>
            <w:gridSpan w:val="2"/>
          </w:tcPr>
          <w:p w:rsidR="00B17EE2" w:rsidRDefault="00362ACD" w:rsidP="00D3734F">
            <w:r>
              <w:t>1/30/19</w:t>
            </w:r>
          </w:p>
        </w:tc>
        <w:tc>
          <w:tcPr>
            <w:tcW w:w="3224" w:type="dxa"/>
          </w:tcPr>
          <w:p w:rsidR="00B17EE2" w:rsidRDefault="00585D33" w:rsidP="00D3734F">
            <w:r>
              <w:t>Coronary Artery Disease and Acute Coronary Syndrome</w:t>
            </w:r>
          </w:p>
          <w:p w:rsidR="00585D33" w:rsidRDefault="00585D33" w:rsidP="00D3734F"/>
          <w:p w:rsidR="00585D33" w:rsidRDefault="00585D33" w:rsidP="00D3734F">
            <w:r>
              <w:t>Dysrhythmias</w:t>
            </w:r>
          </w:p>
        </w:tc>
        <w:tc>
          <w:tcPr>
            <w:tcW w:w="2590" w:type="dxa"/>
            <w:gridSpan w:val="2"/>
          </w:tcPr>
          <w:p w:rsidR="00B17EE2" w:rsidRDefault="00752AD4" w:rsidP="00D3734F">
            <w:r>
              <w:t xml:space="preserve">Lewis, Chapters </w:t>
            </w:r>
            <w:r w:rsidR="002C0767">
              <w:t>33</w:t>
            </w:r>
          </w:p>
          <w:p w:rsidR="00585D33" w:rsidRDefault="00585D33" w:rsidP="00D3734F">
            <w:pPr>
              <w:rPr>
                <w:highlight w:val="yellow"/>
              </w:rPr>
            </w:pPr>
          </w:p>
          <w:p w:rsidR="00585D33" w:rsidRDefault="00585D33" w:rsidP="00D3734F">
            <w:pPr>
              <w:rPr>
                <w:highlight w:val="yellow"/>
              </w:rPr>
            </w:pPr>
          </w:p>
          <w:p w:rsidR="00585D33" w:rsidRDefault="00585D33" w:rsidP="00D3734F">
            <w:pPr>
              <w:rPr>
                <w:highlight w:val="yellow"/>
              </w:rPr>
            </w:pPr>
          </w:p>
          <w:p w:rsidR="00585D33" w:rsidRPr="00585D33" w:rsidRDefault="002C0767" w:rsidP="00D3734F">
            <w:r>
              <w:t>Lewis, Chapter 35</w:t>
            </w:r>
          </w:p>
          <w:p w:rsidR="00752AD4" w:rsidRDefault="00752AD4" w:rsidP="00D3734F">
            <w:r w:rsidRPr="003648C1">
              <w:rPr>
                <w:highlight w:val="yellow"/>
              </w:rPr>
              <w:t>Concepts: Oxygenation and Perfusion</w:t>
            </w:r>
          </w:p>
        </w:tc>
        <w:tc>
          <w:tcPr>
            <w:tcW w:w="1968" w:type="dxa"/>
            <w:gridSpan w:val="2"/>
          </w:tcPr>
          <w:p w:rsidR="00B17EE2" w:rsidRDefault="00752AD4" w:rsidP="00D3734F">
            <w:r>
              <w:t>Professor Aull</w:t>
            </w:r>
          </w:p>
        </w:tc>
      </w:tr>
      <w:tr w:rsidR="00B17EE2" w:rsidTr="00E546AD">
        <w:trPr>
          <w:gridBefore w:val="1"/>
          <w:wBefore w:w="21" w:type="dxa"/>
        </w:trPr>
        <w:tc>
          <w:tcPr>
            <w:tcW w:w="729" w:type="dxa"/>
          </w:tcPr>
          <w:p w:rsidR="00B17EE2" w:rsidRDefault="00527D3D" w:rsidP="00B17EE2">
            <w:r>
              <w:t>5</w:t>
            </w:r>
          </w:p>
        </w:tc>
        <w:tc>
          <w:tcPr>
            <w:tcW w:w="1440" w:type="dxa"/>
            <w:gridSpan w:val="2"/>
          </w:tcPr>
          <w:p w:rsidR="00B17EE2" w:rsidRDefault="00362ACD" w:rsidP="00B17EE2">
            <w:r>
              <w:t>2/6/19</w:t>
            </w:r>
          </w:p>
        </w:tc>
        <w:tc>
          <w:tcPr>
            <w:tcW w:w="3224" w:type="dxa"/>
          </w:tcPr>
          <w:p w:rsidR="00B17EE2" w:rsidRDefault="003A3DDC" w:rsidP="00585D33">
            <w:r>
              <w:t>Vascular Disorders</w:t>
            </w:r>
          </w:p>
        </w:tc>
        <w:tc>
          <w:tcPr>
            <w:tcW w:w="2590" w:type="dxa"/>
            <w:gridSpan w:val="2"/>
          </w:tcPr>
          <w:p w:rsidR="00B17EE2" w:rsidRDefault="002C0767" w:rsidP="00B17EE2">
            <w:r>
              <w:t>Lewis, Chapters 37</w:t>
            </w:r>
            <w:r w:rsidR="00585D33">
              <w:t xml:space="preserve">  </w:t>
            </w:r>
          </w:p>
          <w:p w:rsidR="00585D33" w:rsidRDefault="00585D33" w:rsidP="00B17EE2"/>
          <w:p w:rsidR="00B17EE2" w:rsidRDefault="00B17EE2" w:rsidP="00B17EE2">
            <w:r w:rsidRPr="00D91648">
              <w:rPr>
                <w:highlight w:val="yellow"/>
              </w:rPr>
              <w:t>Concepts: Oxygenation and Perfusion</w:t>
            </w:r>
          </w:p>
          <w:p w:rsidR="00B17EE2" w:rsidRDefault="00B17EE2" w:rsidP="00B17EE2"/>
        </w:tc>
        <w:tc>
          <w:tcPr>
            <w:tcW w:w="1968" w:type="dxa"/>
            <w:gridSpan w:val="2"/>
          </w:tcPr>
          <w:p w:rsidR="00B17EE2" w:rsidRDefault="00527D3D" w:rsidP="00B17EE2">
            <w:r>
              <w:lastRenderedPageBreak/>
              <w:t>Professor Aull</w:t>
            </w:r>
          </w:p>
        </w:tc>
      </w:tr>
      <w:tr w:rsidR="00137D4B" w:rsidTr="00E546AD">
        <w:trPr>
          <w:gridBefore w:val="1"/>
          <w:wBefore w:w="21" w:type="dxa"/>
        </w:trPr>
        <w:tc>
          <w:tcPr>
            <w:tcW w:w="729" w:type="dxa"/>
          </w:tcPr>
          <w:p w:rsidR="00137D4B" w:rsidRDefault="00137D4B" w:rsidP="00B17EE2">
            <w:r>
              <w:t>5</w:t>
            </w:r>
          </w:p>
        </w:tc>
        <w:tc>
          <w:tcPr>
            <w:tcW w:w="1440" w:type="dxa"/>
            <w:gridSpan w:val="2"/>
          </w:tcPr>
          <w:p w:rsidR="00137D4B" w:rsidRDefault="00362ACD" w:rsidP="00B17EE2">
            <w:r>
              <w:t>2/8/19</w:t>
            </w:r>
          </w:p>
        </w:tc>
        <w:tc>
          <w:tcPr>
            <w:tcW w:w="3224" w:type="dxa"/>
          </w:tcPr>
          <w:p w:rsidR="00137D4B" w:rsidRPr="00137D4B" w:rsidRDefault="00137D4B" w:rsidP="00B17EE2">
            <w:pPr>
              <w:rPr>
                <w:b/>
              </w:rPr>
            </w:pPr>
            <w:r>
              <w:rPr>
                <w:b/>
              </w:rPr>
              <w:t>EXAM 1</w:t>
            </w:r>
          </w:p>
        </w:tc>
        <w:tc>
          <w:tcPr>
            <w:tcW w:w="2590" w:type="dxa"/>
            <w:gridSpan w:val="2"/>
          </w:tcPr>
          <w:p w:rsidR="00137D4B" w:rsidRPr="00137D4B" w:rsidRDefault="00137D4B" w:rsidP="00B17EE2">
            <w:r>
              <w:t>Includes material from Weeks 1-4</w:t>
            </w:r>
          </w:p>
        </w:tc>
        <w:tc>
          <w:tcPr>
            <w:tcW w:w="1968" w:type="dxa"/>
            <w:gridSpan w:val="2"/>
          </w:tcPr>
          <w:p w:rsidR="00137D4B" w:rsidRDefault="00137D4B" w:rsidP="00B17EE2"/>
        </w:tc>
      </w:tr>
      <w:tr w:rsidR="00B17EE2" w:rsidTr="00E546AD">
        <w:trPr>
          <w:gridBefore w:val="1"/>
          <w:wBefore w:w="21" w:type="dxa"/>
        </w:trPr>
        <w:tc>
          <w:tcPr>
            <w:tcW w:w="729" w:type="dxa"/>
          </w:tcPr>
          <w:p w:rsidR="00B17EE2" w:rsidRDefault="00527D3D" w:rsidP="00B17EE2">
            <w:r>
              <w:t>6</w:t>
            </w:r>
          </w:p>
        </w:tc>
        <w:tc>
          <w:tcPr>
            <w:tcW w:w="1440" w:type="dxa"/>
            <w:gridSpan w:val="2"/>
          </w:tcPr>
          <w:p w:rsidR="00B17EE2" w:rsidRDefault="00362ACD" w:rsidP="00B17EE2">
            <w:r>
              <w:t>2/13/19</w:t>
            </w:r>
          </w:p>
        </w:tc>
        <w:tc>
          <w:tcPr>
            <w:tcW w:w="3224" w:type="dxa"/>
          </w:tcPr>
          <w:p w:rsidR="00754110" w:rsidRDefault="00754110" w:rsidP="00754110">
            <w:r>
              <w:t>Renal Failure</w:t>
            </w:r>
          </w:p>
          <w:p w:rsidR="00754110" w:rsidRDefault="00754110" w:rsidP="00754110"/>
          <w:p w:rsidR="00754110" w:rsidRDefault="00754110" w:rsidP="00754110"/>
          <w:p w:rsidR="00754110" w:rsidRDefault="00754110" w:rsidP="00754110"/>
          <w:p w:rsidR="003A3DDC" w:rsidRDefault="00754110" w:rsidP="00754110">
            <w:r>
              <w:t>Renal Dysfunction</w:t>
            </w:r>
          </w:p>
        </w:tc>
        <w:tc>
          <w:tcPr>
            <w:tcW w:w="2590" w:type="dxa"/>
            <w:gridSpan w:val="2"/>
          </w:tcPr>
          <w:p w:rsidR="00754110" w:rsidRDefault="00754110" w:rsidP="00754110">
            <w:r>
              <w:t>Lewis, Chapter 46</w:t>
            </w:r>
          </w:p>
          <w:p w:rsidR="00754110" w:rsidRDefault="00754110" w:rsidP="00754110">
            <w:r>
              <w:t>Perry, Chapter 44</w:t>
            </w:r>
          </w:p>
          <w:p w:rsidR="00754110" w:rsidRDefault="00754110" w:rsidP="00754110">
            <w:r w:rsidRPr="00D91648">
              <w:rPr>
                <w:highlight w:val="yellow"/>
              </w:rPr>
              <w:t>Concepts: Regulation, Metabolism &amp; Elimination</w:t>
            </w:r>
          </w:p>
          <w:p w:rsidR="00B17EE2" w:rsidRDefault="00754110" w:rsidP="00754110">
            <w:r>
              <w:t>Pediatric Enuresis</w:t>
            </w:r>
          </w:p>
        </w:tc>
        <w:tc>
          <w:tcPr>
            <w:tcW w:w="1968" w:type="dxa"/>
            <w:gridSpan w:val="2"/>
          </w:tcPr>
          <w:p w:rsidR="00B17EE2" w:rsidRDefault="00527D3D" w:rsidP="00754110">
            <w:r>
              <w:t xml:space="preserve">Professor </w:t>
            </w:r>
            <w:r w:rsidR="00754110">
              <w:t>Aull</w:t>
            </w:r>
          </w:p>
        </w:tc>
      </w:tr>
      <w:tr w:rsidR="00762ECB" w:rsidTr="00E546AD">
        <w:trPr>
          <w:gridBefore w:val="1"/>
          <w:wBefore w:w="21" w:type="dxa"/>
        </w:trPr>
        <w:tc>
          <w:tcPr>
            <w:tcW w:w="729" w:type="dxa"/>
          </w:tcPr>
          <w:p w:rsidR="00762ECB" w:rsidRDefault="00762ECB" w:rsidP="00762ECB">
            <w:r>
              <w:t>7</w:t>
            </w:r>
          </w:p>
        </w:tc>
        <w:tc>
          <w:tcPr>
            <w:tcW w:w="1440" w:type="dxa"/>
            <w:gridSpan w:val="2"/>
          </w:tcPr>
          <w:p w:rsidR="00762ECB" w:rsidRDefault="00362ACD" w:rsidP="00762ECB">
            <w:r>
              <w:t>2/220/19</w:t>
            </w:r>
          </w:p>
        </w:tc>
        <w:tc>
          <w:tcPr>
            <w:tcW w:w="3224" w:type="dxa"/>
          </w:tcPr>
          <w:p w:rsidR="00762ECB" w:rsidRDefault="00762ECB" w:rsidP="00762ECB">
            <w:r>
              <w:t>Clients with Cancer: Management of Chemotherapy and Radiation Therapy</w:t>
            </w:r>
          </w:p>
        </w:tc>
        <w:tc>
          <w:tcPr>
            <w:tcW w:w="2590" w:type="dxa"/>
            <w:gridSpan w:val="2"/>
          </w:tcPr>
          <w:p w:rsidR="00762ECB" w:rsidRDefault="00762ECB" w:rsidP="00762ECB">
            <w:r>
              <w:t>Lewis, Chapter 15</w:t>
            </w:r>
          </w:p>
          <w:p w:rsidR="00762ECB" w:rsidRDefault="00762ECB" w:rsidP="00762ECB">
            <w:r>
              <w:t>Perry, pages 1380-1388, 1408</w:t>
            </w:r>
          </w:p>
          <w:p w:rsidR="00762ECB" w:rsidRDefault="00762ECB" w:rsidP="00762ECB">
            <w:r w:rsidRPr="00D91648">
              <w:rPr>
                <w:highlight w:val="yellow"/>
              </w:rPr>
              <w:t>Concepts: Safety, Immunity &amp; Vulnerability, Comfort, Chronic Pain</w:t>
            </w:r>
          </w:p>
        </w:tc>
        <w:tc>
          <w:tcPr>
            <w:tcW w:w="1968" w:type="dxa"/>
            <w:gridSpan w:val="2"/>
          </w:tcPr>
          <w:p w:rsidR="00762ECB" w:rsidRDefault="00022100" w:rsidP="00762ECB">
            <w:r>
              <w:t>Professor Aull</w:t>
            </w:r>
          </w:p>
        </w:tc>
      </w:tr>
      <w:tr w:rsidR="00762ECB" w:rsidTr="00E546AD">
        <w:trPr>
          <w:gridBefore w:val="1"/>
          <w:wBefore w:w="21" w:type="dxa"/>
        </w:trPr>
        <w:tc>
          <w:tcPr>
            <w:tcW w:w="729" w:type="dxa"/>
          </w:tcPr>
          <w:p w:rsidR="00762ECB" w:rsidRDefault="00762ECB" w:rsidP="00762ECB">
            <w:r>
              <w:t>8</w:t>
            </w:r>
          </w:p>
        </w:tc>
        <w:tc>
          <w:tcPr>
            <w:tcW w:w="1440" w:type="dxa"/>
            <w:gridSpan w:val="2"/>
          </w:tcPr>
          <w:p w:rsidR="00762ECB" w:rsidRDefault="00362ACD" w:rsidP="00762ECB">
            <w:r>
              <w:t>2/27/2019</w:t>
            </w:r>
          </w:p>
        </w:tc>
        <w:tc>
          <w:tcPr>
            <w:tcW w:w="3224" w:type="dxa"/>
          </w:tcPr>
          <w:p w:rsidR="00762ECB" w:rsidRDefault="00762ECB" w:rsidP="00762ECB">
            <w:r>
              <w:t>Hematologic Dysfunction</w:t>
            </w:r>
          </w:p>
          <w:p w:rsidR="00762ECB" w:rsidRDefault="00762ECB" w:rsidP="00762ECB"/>
          <w:p w:rsidR="00762ECB" w:rsidRPr="00AB3C88" w:rsidRDefault="00762ECB" w:rsidP="00762ECB">
            <w:pPr>
              <w:rPr>
                <w:b/>
              </w:rPr>
            </w:pPr>
          </w:p>
        </w:tc>
        <w:tc>
          <w:tcPr>
            <w:tcW w:w="2590" w:type="dxa"/>
            <w:gridSpan w:val="2"/>
          </w:tcPr>
          <w:p w:rsidR="00762ECB" w:rsidRDefault="00762ECB" w:rsidP="00762ECB">
            <w:r>
              <w:t>Lewis, Chapters 29 and 30</w:t>
            </w:r>
          </w:p>
          <w:p w:rsidR="00762ECB" w:rsidRDefault="00762ECB" w:rsidP="00762ECB">
            <w:r>
              <w:t>Perry, pages 1362-1379</w:t>
            </w:r>
          </w:p>
          <w:p w:rsidR="00762ECB" w:rsidRDefault="00762ECB" w:rsidP="00762ECB">
            <w:r w:rsidRPr="00D91648">
              <w:rPr>
                <w:highlight w:val="yellow"/>
              </w:rPr>
              <w:t>Concepts: Oxygenation, Immunity, Vulnerability, Comfort, Acute Pain</w:t>
            </w:r>
          </w:p>
        </w:tc>
        <w:tc>
          <w:tcPr>
            <w:tcW w:w="1968" w:type="dxa"/>
            <w:gridSpan w:val="2"/>
          </w:tcPr>
          <w:p w:rsidR="00762ECB" w:rsidRDefault="00762ECB" w:rsidP="00762ECB">
            <w:r>
              <w:t>Professor Aull</w:t>
            </w:r>
          </w:p>
        </w:tc>
      </w:tr>
      <w:tr w:rsidR="00762ECB" w:rsidTr="00E546AD">
        <w:trPr>
          <w:gridBefore w:val="1"/>
          <w:wBefore w:w="21" w:type="dxa"/>
        </w:trPr>
        <w:tc>
          <w:tcPr>
            <w:tcW w:w="729" w:type="dxa"/>
          </w:tcPr>
          <w:p w:rsidR="00762ECB" w:rsidRDefault="00762ECB" w:rsidP="00762ECB">
            <w:r>
              <w:t>9</w:t>
            </w:r>
          </w:p>
        </w:tc>
        <w:tc>
          <w:tcPr>
            <w:tcW w:w="1440" w:type="dxa"/>
            <w:gridSpan w:val="2"/>
          </w:tcPr>
          <w:p w:rsidR="00762ECB" w:rsidRDefault="00362ACD" w:rsidP="00762ECB">
            <w:r>
              <w:t>3/4-3/19</w:t>
            </w:r>
          </w:p>
        </w:tc>
        <w:tc>
          <w:tcPr>
            <w:tcW w:w="3224" w:type="dxa"/>
          </w:tcPr>
          <w:p w:rsidR="00762ECB" w:rsidRDefault="00762ECB" w:rsidP="00762ECB">
            <w:r>
              <w:t>Spring Break</w:t>
            </w:r>
          </w:p>
        </w:tc>
        <w:tc>
          <w:tcPr>
            <w:tcW w:w="2590" w:type="dxa"/>
            <w:gridSpan w:val="2"/>
          </w:tcPr>
          <w:p w:rsidR="00762ECB" w:rsidRDefault="00762ECB" w:rsidP="00762ECB">
            <w:r>
              <w:t>Have Fun and Relax</w:t>
            </w:r>
          </w:p>
        </w:tc>
        <w:tc>
          <w:tcPr>
            <w:tcW w:w="1968" w:type="dxa"/>
            <w:gridSpan w:val="2"/>
          </w:tcPr>
          <w:p w:rsidR="00762ECB" w:rsidRDefault="00762ECB" w:rsidP="00762ECB">
            <w:r>
              <w:t>No Class</w:t>
            </w:r>
          </w:p>
        </w:tc>
      </w:tr>
      <w:tr w:rsidR="00762ECB" w:rsidTr="00E546AD">
        <w:trPr>
          <w:gridBefore w:val="1"/>
          <w:wBefore w:w="21" w:type="dxa"/>
        </w:trPr>
        <w:tc>
          <w:tcPr>
            <w:tcW w:w="729" w:type="dxa"/>
          </w:tcPr>
          <w:p w:rsidR="00762ECB" w:rsidRDefault="00762ECB" w:rsidP="00762ECB">
            <w:r>
              <w:t>10</w:t>
            </w:r>
          </w:p>
        </w:tc>
        <w:tc>
          <w:tcPr>
            <w:tcW w:w="1440" w:type="dxa"/>
            <w:gridSpan w:val="2"/>
          </w:tcPr>
          <w:p w:rsidR="00762ECB" w:rsidRDefault="00362ACD" w:rsidP="00762ECB">
            <w:r>
              <w:t>3/13/19</w:t>
            </w:r>
          </w:p>
        </w:tc>
        <w:tc>
          <w:tcPr>
            <w:tcW w:w="3224" w:type="dxa"/>
          </w:tcPr>
          <w:p w:rsidR="00762ECB" w:rsidRDefault="00762ECB" w:rsidP="00762ECB">
            <w:r>
              <w:t>Intestinal Problems</w:t>
            </w:r>
          </w:p>
        </w:tc>
        <w:tc>
          <w:tcPr>
            <w:tcW w:w="2590" w:type="dxa"/>
            <w:gridSpan w:val="2"/>
          </w:tcPr>
          <w:p w:rsidR="00762ECB" w:rsidRDefault="00762ECB" w:rsidP="00762ECB">
            <w:r>
              <w:t>Lewis, Chapter 42</w:t>
            </w:r>
          </w:p>
          <w:p w:rsidR="00762ECB" w:rsidRDefault="00762ECB" w:rsidP="00762ECB">
            <w:r>
              <w:t>Perry, Chapter 41 (1274-1278 and 1289-1294)</w:t>
            </w:r>
          </w:p>
          <w:p w:rsidR="00762ECB" w:rsidRDefault="00762ECB" w:rsidP="00762ECB">
            <w:r>
              <w:t>Concepts: Elimination and Nutrition</w:t>
            </w:r>
          </w:p>
        </w:tc>
        <w:tc>
          <w:tcPr>
            <w:tcW w:w="1968" w:type="dxa"/>
            <w:gridSpan w:val="2"/>
          </w:tcPr>
          <w:p w:rsidR="00762ECB" w:rsidRDefault="00762ECB" w:rsidP="00022100">
            <w:r>
              <w:t xml:space="preserve">Professor Aull </w:t>
            </w:r>
          </w:p>
        </w:tc>
      </w:tr>
      <w:tr w:rsidR="00762ECB" w:rsidTr="00E546AD">
        <w:trPr>
          <w:gridBefore w:val="1"/>
          <w:wBefore w:w="21" w:type="dxa"/>
        </w:trPr>
        <w:tc>
          <w:tcPr>
            <w:tcW w:w="729" w:type="dxa"/>
          </w:tcPr>
          <w:p w:rsidR="00762ECB" w:rsidRDefault="00762ECB" w:rsidP="00762ECB">
            <w:r>
              <w:t>10</w:t>
            </w:r>
          </w:p>
        </w:tc>
        <w:tc>
          <w:tcPr>
            <w:tcW w:w="1440" w:type="dxa"/>
            <w:gridSpan w:val="2"/>
          </w:tcPr>
          <w:p w:rsidR="00762ECB" w:rsidRDefault="00362ACD" w:rsidP="00762ECB">
            <w:r>
              <w:t>3/15/19</w:t>
            </w:r>
          </w:p>
        </w:tc>
        <w:tc>
          <w:tcPr>
            <w:tcW w:w="3224" w:type="dxa"/>
          </w:tcPr>
          <w:p w:rsidR="00762ECB" w:rsidRPr="00137D4B" w:rsidRDefault="00762ECB" w:rsidP="00762ECB">
            <w:pPr>
              <w:rPr>
                <w:b/>
              </w:rPr>
            </w:pPr>
            <w:r>
              <w:rPr>
                <w:b/>
              </w:rPr>
              <w:t>EXAM 2</w:t>
            </w:r>
          </w:p>
        </w:tc>
        <w:tc>
          <w:tcPr>
            <w:tcW w:w="2590" w:type="dxa"/>
            <w:gridSpan w:val="2"/>
          </w:tcPr>
          <w:p w:rsidR="00762ECB" w:rsidRPr="00137D4B" w:rsidRDefault="00762ECB" w:rsidP="00762ECB">
            <w:r>
              <w:t>Includes material from Weeks 5,6,7 and 8</w:t>
            </w:r>
          </w:p>
        </w:tc>
        <w:tc>
          <w:tcPr>
            <w:tcW w:w="1968" w:type="dxa"/>
            <w:gridSpan w:val="2"/>
          </w:tcPr>
          <w:p w:rsidR="00762ECB" w:rsidRDefault="00762ECB" w:rsidP="00762ECB"/>
        </w:tc>
      </w:tr>
      <w:tr w:rsidR="00762ECB" w:rsidTr="00E546AD">
        <w:trPr>
          <w:gridBefore w:val="1"/>
          <w:wBefore w:w="21" w:type="dxa"/>
        </w:trPr>
        <w:tc>
          <w:tcPr>
            <w:tcW w:w="729" w:type="dxa"/>
          </w:tcPr>
          <w:p w:rsidR="00762ECB" w:rsidRDefault="00762ECB" w:rsidP="00762ECB">
            <w:r>
              <w:t>11</w:t>
            </w:r>
          </w:p>
        </w:tc>
        <w:tc>
          <w:tcPr>
            <w:tcW w:w="1440" w:type="dxa"/>
            <w:gridSpan w:val="2"/>
          </w:tcPr>
          <w:p w:rsidR="00762ECB" w:rsidRDefault="00022100" w:rsidP="00762ECB">
            <w:r>
              <w:t>3/20</w:t>
            </w:r>
            <w:r w:rsidR="00362ACD">
              <w:t>/19</w:t>
            </w:r>
          </w:p>
        </w:tc>
        <w:tc>
          <w:tcPr>
            <w:tcW w:w="3224" w:type="dxa"/>
          </w:tcPr>
          <w:p w:rsidR="00762ECB" w:rsidRPr="00762ECB" w:rsidRDefault="00762ECB" w:rsidP="00762ECB">
            <w:r w:rsidRPr="00762ECB">
              <w:t>Liver Dysfunction</w:t>
            </w:r>
          </w:p>
        </w:tc>
        <w:tc>
          <w:tcPr>
            <w:tcW w:w="2590" w:type="dxa"/>
            <w:gridSpan w:val="2"/>
          </w:tcPr>
          <w:p w:rsidR="00762ECB" w:rsidRDefault="00762ECB" w:rsidP="00762ECB">
            <w:r>
              <w:t>Lewis, Chapter 43</w:t>
            </w:r>
          </w:p>
          <w:p w:rsidR="00762ECB" w:rsidRDefault="00762ECB" w:rsidP="00762ECB">
            <w:r>
              <w:t>Perry, pages 1283-1289</w:t>
            </w:r>
          </w:p>
          <w:p w:rsidR="00762ECB" w:rsidRDefault="00762ECB" w:rsidP="00762ECB">
            <w:r>
              <w:t>Concepts: Regulation/Metabolism and Nutrition</w:t>
            </w:r>
          </w:p>
        </w:tc>
        <w:tc>
          <w:tcPr>
            <w:tcW w:w="1968" w:type="dxa"/>
            <w:gridSpan w:val="2"/>
          </w:tcPr>
          <w:p w:rsidR="00762ECB" w:rsidRDefault="00762ECB" w:rsidP="00022100">
            <w:r>
              <w:t xml:space="preserve">Professor Aull </w:t>
            </w:r>
          </w:p>
        </w:tc>
      </w:tr>
      <w:tr w:rsidR="00762ECB" w:rsidTr="00E546AD">
        <w:trPr>
          <w:gridBefore w:val="1"/>
          <w:wBefore w:w="21" w:type="dxa"/>
        </w:trPr>
        <w:tc>
          <w:tcPr>
            <w:tcW w:w="729" w:type="dxa"/>
          </w:tcPr>
          <w:p w:rsidR="00762ECB" w:rsidRDefault="00762ECB" w:rsidP="00762ECB">
            <w:r>
              <w:t>12</w:t>
            </w:r>
          </w:p>
        </w:tc>
        <w:tc>
          <w:tcPr>
            <w:tcW w:w="1440" w:type="dxa"/>
            <w:gridSpan w:val="2"/>
          </w:tcPr>
          <w:p w:rsidR="00762ECB" w:rsidRDefault="00022100" w:rsidP="00762ECB">
            <w:r>
              <w:t>3/27</w:t>
            </w:r>
            <w:r w:rsidR="00362ACD">
              <w:t>/19</w:t>
            </w:r>
          </w:p>
        </w:tc>
        <w:tc>
          <w:tcPr>
            <w:tcW w:w="3224" w:type="dxa"/>
          </w:tcPr>
          <w:p w:rsidR="00762ECB" w:rsidRDefault="00762ECB" w:rsidP="00762ECB">
            <w:r>
              <w:t>Endocrine Dysfunction</w:t>
            </w:r>
          </w:p>
        </w:tc>
        <w:tc>
          <w:tcPr>
            <w:tcW w:w="2590" w:type="dxa"/>
            <w:gridSpan w:val="2"/>
          </w:tcPr>
          <w:p w:rsidR="00762ECB" w:rsidRDefault="00762ECB" w:rsidP="00762ECB">
            <w:r>
              <w:t>Lewis, Chapters 47 and 49</w:t>
            </w:r>
          </w:p>
          <w:p w:rsidR="00762ECB" w:rsidRPr="00D91648" w:rsidRDefault="00762ECB" w:rsidP="00762ECB">
            <w:r>
              <w:t>Perry, Chapter 46</w:t>
            </w:r>
          </w:p>
          <w:p w:rsidR="00762ECB" w:rsidRPr="00D91648" w:rsidRDefault="00762ECB" w:rsidP="00762ECB">
            <w:pPr>
              <w:rPr>
                <w:highlight w:val="yellow"/>
              </w:rPr>
            </w:pPr>
            <w:r w:rsidRPr="00D91648">
              <w:rPr>
                <w:highlight w:val="yellow"/>
              </w:rPr>
              <w:t>Concepts: Regulation/Metabolism and Fluid &amp; Electrolyte Balance</w:t>
            </w:r>
          </w:p>
        </w:tc>
        <w:tc>
          <w:tcPr>
            <w:tcW w:w="1968" w:type="dxa"/>
            <w:gridSpan w:val="2"/>
          </w:tcPr>
          <w:p w:rsidR="00762ECB" w:rsidRDefault="00762ECB" w:rsidP="00022100">
            <w:r>
              <w:t xml:space="preserve">Professor Aull </w:t>
            </w:r>
          </w:p>
        </w:tc>
      </w:tr>
      <w:tr w:rsidR="00762ECB" w:rsidTr="00E546AD">
        <w:trPr>
          <w:gridBefore w:val="1"/>
          <w:wBefore w:w="21" w:type="dxa"/>
        </w:trPr>
        <w:tc>
          <w:tcPr>
            <w:tcW w:w="729" w:type="dxa"/>
          </w:tcPr>
          <w:p w:rsidR="00762ECB" w:rsidRDefault="00762ECB" w:rsidP="00762ECB">
            <w:r>
              <w:t>13</w:t>
            </w:r>
          </w:p>
        </w:tc>
        <w:tc>
          <w:tcPr>
            <w:tcW w:w="1440" w:type="dxa"/>
            <w:gridSpan w:val="2"/>
          </w:tcPr>
          <w:p w:rsidR="00762ECB" w:rsidRDefault="00022100" w:rsidP="00762ECB">
            <w:r>
              <w:t>4/3/19</w:t>
            </w:r>
          </w:p>
        </w:tc>
        <w:tc>
          <w:tcPr>
            <w:tcW w:w="3224" w:type="dxa"/>
          </w:tcPr>
          <w:p w:rsidR="00754110" w:rsidRDefault="00754110" w:rsidP="00754110">
            <w:r>
              <w:t>Headaches, Seizures, CP, and TBI</w:t>
            </w:r>
          </w:p>
          <w:p w:rsidR="00762ECB" w:rsidRDefault="00762ECB" w:rsidP="00762ECB"/>
        </w:tc>
        <w:tc>
          <w:tcPr>
            <w:tcW w:w="2590" w:type="dxa"/>
            <w:gridSpan w:val="2"/>
          </w:tcPr>
          <w:p w:rsidR="00754110" w:rsidRDefault="00754110" w:rsidP="00754110">
            <w:r>
              <w:lastRenderedPageBreak/>
              <w:t>Lewis, Chapters 55,56 &amp; 58</w:t>
            </w:r>
          </w:p>
          <w:p w:rsidR="00754110" w:rsidRDefault="00754110" w:rsidP="00754110">
            <w:r>
              <w:lastRenderedPageBreak/>
              <w:t>Perry, pages 1428-1433, 1445-1459, 1571-1576</w:t>
            </w:r>
          </w:p>
          <w:p w:rsidR="00754110" w:rsidRDefault="00754110" w:rsidP="00754110"/>
          <w:p w:rsidR="00762ECB" w:rsidRDefault="00754110" w:rsidP="00754110">
            <w:r w:rsidRPr="00D91648">
              <w:rPr>
                <w:highlight w:val="yellow"/>
              </w:rPr>
              <w:t>Concepts: Cognition, Acute Pain, Mobility</w:t>
            </w:r>
          </w:p>
        </w:tc>
        <w:tc>
          <w:tcPr>
            <w:tcW w:w="1968" w:type="dxa"/>
            <w:gridSpan w:val="2"/>
          </w:tcPr>
          <w:p w:rsidR="00754110" w:rsidRDefault="00754110" w:rsidP="00022100">
            <w:r>
              <w:lastRenderedPageBreak/>
              <w:t xml:space="preserve">Professor Nobles </w:t>
            </w:r>
          </w:p>
          <w:p w:rsidR="00762ECB" w:rsidRDefault="00754110" w:rsidP="00022100">
            <w:r>
              <w:t>(guest speaker)</w:t>
            </w:r>
            <w:r w:rsidR="00762ECB">
              <w:t xml:space="preserve"> </w:t>
            </w:r>
          </w:p>
        </w:tc>
      </w:tr>
      <w:tr w:rsidR="00762ECB" w:rsidTr="00E546AD">
        <w:trPr>
          <w:gridBefore w:val="1"/>
          <w:wBefore w:w="21" w:type="dxa"/>
        </w:trPr>
        <w:tc>
          <w:tcPr>
            <w:tcW w:w="729" w:type="dxa"/>
          </w:tcPr>
          <w:p w:rsidR="00762ECB" w:rsidRDefault="00762ECB" w:rsidP="00762ECB">
            <w:r>
              <w:t>14</w:t>
            </w:r>
          </w:p>
        </w:tc>
        <w:tc>
          <w:tcPr>
            <w:tcW w:w="1440" w:type="dxa"/>
            <w:gridSpan w:val="2"/>
          </w:tcPr>
          <w:p w:rsidR="00762ECB" w:rsidRDefault="00022100" w:rsidP="00762ECB">
            <w:r>
              <w:t>4/10/19</w:t>
            </w:r>
          </w:p>
        </w:tc>
        <w:tc>
          <w:tcPr>
            <w:tcW w:w="3224" w:type="dxa"/>
          </w:tcPr>
          <w:p w:rsidR="00762ECB" w:rsidRDefault="00762ECB" w:rsidP="00762ECB">
            <w:r>
              <w:t>Musculoskeletal Disorders</w:t>
            </w:r>
          </w:p>
        </w:tc>
        <w:tc>
          <w:tcPr>
            <w:tcW w:w="2590" w:type="dxa"/>
            <w:gridSpan w:val="2"/>
          </w:tcPr>
          <w:p w:rsidR="00762ECB" w:rsidRDefault="00762ECB" w:rsidP="00762ECB">
            <w:r>
              <w:t>Lewis, Chapter 64</w:t>
            </w:r>
          </w:p>
          <w:p w:rsidR="00762ECB" w:rsidRDefault="00762ECB" w:rsidP="00762ECB">
            <w:r>
              <w:t>Perry, pages 1556-1558</w:t>
            </w:r>
          </w:p>
          <w:p w:rsidR="00762ECB" w:rsidRDefault="00762ECB" w:rsidP="00762ECB">
            <w:r w:rsidRPr="00D91648">
              <w:rPr>
                <w:highlight w:val="yellow"/>
              </w:rPr>
              <w:t>Concepts: Mobility</w:t>
            </w:r>
          </w:p>
        </w:tc>
        <w:tc>
          <w:tcPr>
            <w:tcW w:w="1968" w:type="dxa"/>
            <w:gridSpan w:val="2"/>
          </w:tcPr>
          <w:p w:rsidR="00762ECB" w:rsidRDefault="00762ECB" w:rsidP="00762ECB">
            <w:r>
              <w:t>Professor Aull</w:t>
            </w:r>
          </w:p>
        </w:tc>
      </w:tr>
      <w:tr w:rsidR="00762ECB" w:rsidTr="00E546AD">
        <w:trPr>
          <w:gridBefore w:val="1"/>
          <w:wBefore w:w="21" w:type="dxa"/>
        </w:trPr>
        <w:tc>
          <w:tcPr>
            <w:tcW w:w="729" w:type="dxa"/>
          </w:tcPr>
          <w:p w:rsidR="00762ECB" w:rsidRDefault="00762ECB" w:rsidP="00762ECB">
            <w:r>
              <w:t>15</w:t>
            </w:r>
          </w:p>
        </w:tc>
        <w:tc>
          <w:tcPr>
            <w:tcW w:w="1440" w:type="dxa"/>
            <w:gridSpan w:val="2"/>
          </w:tcPr>
          <w:p w:rsidR="00762ECB" w:rsidRDefault="00022100" w:rsidP="00762ECB">
            <w:r>
              <w:t>4/17/19</w:t>
            </w:r>
          </w:p>
        </w:tc>
        <w:tc>
          <w:tcPr>
            <w:tcW w:w="3224" w:type="dxa"/>
          </w:tcPr>
          <w:p w:rsidR="00762ECB" w:rsidRDefault="00762ECB" w:rsidP="00762ECB">
            <w:r>
              <w:t>Individual Project Presentations</w:t>
            </w:r>
          </w:p>
        </w:tc>
        <w:tc>
          <w:tcPr>
            <w:tcW w:w="2590" w:type="dxa"/>
            <w:gridSpan w:val="2"/>
          </w:tcPr>
          <w:p w:rsidR="00762ECB" w:rsidRDefault="00762ECB" w:rsidP="00762ECB">
            <w:r>
              <w:t>See assignment information in Canvas</w:t>
            </w:r>
          </w:p>
        </w:tc>
        <w:tc>
          <w:tcPr>
            <w:tcW w:w="1968" w:type="dxa"/>
            <w:gridSpan w:val="2"/>
          </w:tcPr>
          <w:p w:rsidR="00762ECB" w:rsidRDefault="00762ECB" w:rsidP="00762ECB">
            <w:r>
              <w:t>Students,</w:t>
            </w:r>
          </w:p>
          <w:p w:rsidR="00762ECB" w:rsidRDefault="00762ECB" w:rsidP="00762ECB"/>
          <w:p w:rsidR="00762ECB" w:rsidRDefault="00762ECB" w:rsidP="00762ECB">
            <w:r>
              <w:t>Professor Aull</w:t>
            </w:r>
          </w:p>
          <w:p w:rsidR="00762ECB" w:rsidRDefault="00762ECB" w:rsidP="00762ECB"/>
          <w:p w:rsidR="00762ECB" w:rsidRDefault="00762ECB" w:rsidP="00762ECB"/>
        </w:tc>
      </w:tr>
      <w:tr w:rsidR="00762ECB" w:rsidTr="00E546AD">
        <w:trPr>
          <w:gridBefore w:val="1"/>
          <w:wBefore w:w="21" w:type="dxa"/>
        </w:trPr>
        <w:tc>
          <w:tcPr>
            <w:tcW w:w="729" w:type="dxa"/>
          </w:tcPr>
          <w:p w:rsidR="00762ECB" w:rsidRDefault="00762ECB" w:rsidP="00762ECB">
            <w:r>
              <w:t>16</w:t>
            </w:r>
          </w:p>
        </w:tc>
        <w:tc>
          <w:tcPr>
            <w:tcW w:w="1440" w:type="dxa"/>
            <w:gridSpan w:val="2"/>
          </w:tcPr>
          <w:p w:rsidR="00762ECB" w:rsidRDefault="00022100" w:rsidP="00762ECB">
            <w:r>
              <w:t>4/19/19</w:t>
            </w:r>
          </w:p>
        </w:tc>
        <w:tc>
          <w:tcPr>
            <w:tcW w:w="3224" w:type="dxa"/>
          </w:tcPr>
          <w:p w:rsidR="00762ECB" w:rsidRDefault="00762ECB" w:rsidP="00762ECB">
            <w:r>
              <w:t>Exam #3 (8:30-10:30 a.m.)</w:t>
            </w:r>
          </w:p>
        </w:tc>
        <w:tc>
          <w:tcPr>
            <w:tcW w:w="2590" w:type="dxa"/>
            <w:gridSpan w:val="2"/>
          </w:tcPr>
          <w:p w:rsidR="00762ECB" w:rsidRDefault="00762ECB" w:rsidP="00762ECB">
            <w:r>
              <w:t>This will be a comprehensive exam with an emphasis on material covered during weeks 10-14</w:t>
            </w:r>
          </w:p>
        </w:tc>
        <w:tc>
          <w:tcPr>
            <w:tcW w:w="1968" w:type="dxa"/>
            <w:gridSpan w:val="2"/>
          </w:tcPr>
          <w:p w:rsidR="00762ECB" w:rsidRDefault="00762ECB" w:rsidP="00022100"/>
        </w:tc>
      </w:tr>
      <w:tr w:rsidR="0014049D" w:rsidRPr="005E6779" w:rsidTr="00E54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42" w:type="dxa"/>
          <w:cantSplit/>
        </w:trPr>
        <w:tc>
          <w:tcPr>
            <w:tcW w:w="1417" w:type="dxa"/>
            <w:gridSpan w:val="3"/>
          </w:tcPr>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E6779">
              <w:t>Approved:</w:t>
            </w:r>
          </w:p>
        </w:tc>
        <w:tc>
          <w:tcPr>
            <w:tcW w:w="4230" w:type="dxa"/>
            <w:gridSpan w:val="3"/>
          </w:tcPr>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Academic Affairs Committee:</w:t>
            </w:r>
          </w:p>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5E6779">
              <w:t>General Faculty:</w:t>
            </w:r>
          </w:p>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UF Curriculum Committee:</w:t>
            </w:r>
          </w:p>
        </w:tc>
        <w:tc>
          <w:tcPr>
            <w:tcW w:w="3983" w:type="dxa"/>
            <w:gridSpan w:val="2"/>
          </w:tcPr>
          <w:p w:rsidR="0014049D" w:rsidRDefault="0055378F"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4820CE">
              <w:t>9</w:t>
            </w:r>
            <w:r w:rsidR="0014049D" w:rsidRPr="005E6779">
              <w:t>/09</w:t>
            </w:r>
            <w:r w:rsidR="00E52965">
              <w:t>;</w:t>
            </w:r>
            <w:r w:rsidR="007D7D3C">
              <w:t xml:space="preserve"> </w:t>
            </w:r>
            <w:r w:rsidR="00E52965">
              <w:t>0</w:t>
            </w:r>
            <w:r w:rsidR="007D7D3C">
              <w:t>2/12</w:t>
            </w:r>
          </w:p>
          <w:p w:rsidR="004820CE" w:rsidRPr="005E6779" w:rsidRDefault="0055378F"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4820CE">
              <w:t>9/09</w:t>
            </w:r>
            <w:r w:rsidR="00E52965">
              <w:t>; 03/12</w:t>
            </w:r>
          </w:p>
          <w:p w:rsidR="0014049D" w:rsidRPr="005E6779" w:rsidRDefault="0055378F"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6074DC">
              <w:t>; 04/12</w:t>
            </w:r>
          </w:p>
        </w:tc>
      </w:tr>
    </w:tbl>
    <w:p w:rsidR="00341AA5" w:rsidRDefault="00341AA5" w:rsidP="004C07C6"/>
    <w:p w:rsidR="00754110" w:rsidRDefault="00754110" w:rsidP="004C07C6"/>
    <w:p w:rsidR="00754110" w:rsidRDefault="00754110" w:rsidP="004C07C6"/>
    <w:p w:rsidR="00754110" w:rsidRDefault="00754110" w:rsidP="004C07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72"/>
      </w:tblGrid>
      <w:tr w:rsidR="00754110" w:rsidTr="00754110">
        <w:trPr>
          <w:trHeight w:val="254"/>
        </w:trPr>
        <w:tc>
          <w:tcPr>
            <w:tcW w:w="218" w:type="dxa"/>
          </w:tcPr>
          <w:p w:rsidR="00754110" w:rsidRDefault="00754110" w:rsidP="00C5788E"/>
        </w:tc>
        <w:tc>
          <w:tcPr>
            <w:tcW w:w="272" w:type="dxa"/>
          </w:tcPr>
          <w:p w:rsidR="00754110" w:rsidRDefault="00754110" w:rsidP="00C5788E"/>
        </w:tc>
      </w:tr>
    </w:tbl>
    <w:p w:rsidR="00754110" w:rsidRPr="005E6779" w:rsidRDefault="00754110" w:rsidP="004C07C6"/>
    <w:sectPr w:rsidR="00754110" w:rsidRPr="005E6779" w:rsidSect="007D68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C3" w:rsidRDefault="00D25CC3">
      <w:r>
        <w:separator/>
      </w:r>
    </w:p>
  </w:endnote>
  <w:endnote w:type="continuationSeparator" w:id="0">
    <w:p w:rsidR="00D25CC3" w:rsidRDefault="00D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C3" w:rsidRDefault="00D25CC3">
      <w:r>
        <w:separator/>
      </w:r>
    </w:p>
  </w:footnote>
  <w:footnote w:type="continuationSeparator" w:id="0">
    <w:p w:rsidR="00D25CC3" w:rsidRDefault="00D2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C20C9"/>
    <w:multiLevelType w:val="hybridMultilevel"/>
    <w:tmpl w:val="36E20A9C"/>
    <w:lvl w:ilvl="0" w:tplc="BEB00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B1"/>
    <w:rsid w:val="00022100"/>
    <w:rsid w:val="00025397"/>
    <w:rsid w:val="00027AD6"/>
    <w:rsid w:val="00036AB7"/>
    <w:rsid w:val="00046E45"/>
    <w:rsid w:val="00050379"/>
    <w:rsid w:val="00055336"/>
    <w:rsid w:val="0006354E"/>
    <w:rsid w:val="00072427"/>
    <w:rsid w:val="00074035"/>
    <w:rsid w:val="00086584"/>
    <w:rsid w:val="000A2623"/>
    <w:rsid w:val="000E5E05"/>
    <w:rsid w:val="000F6EE0"/>
    <w:rsid w:val="0010027B"/>
    <w:rsid w:val="00102DEB"/>
    <w:rsid w:val="00105F4B"/>
    <w:rsid w:val="00112490"/>
    <w:rsid w:val="00123296"/>
    <w:rsid w:val="001325A3"/>
    <w:rsid w:val="00137D4B"/>
    <w:rsid w:val="0014049D"/>
    <w:rsid w:val="00142ECE"/>
    <w:rsid w:val="001546C4"/>
    <w:rsid w:val="00161FDE"/>
    <w:rsid w:val="0017164B"/>
    <w:rsid w:val="0017680A"/>
    <w:rsid w:val="00183FCF"/>
    <w:rsid w:val="001A1C10"/>
    <w:rsid w:val="001A3479"/>
    <w:rsid w:val="001B07EA"/>
    <w:rsid w:val="001B356D"/>
    <w:rsid w:val="001D0213"/>
    <w:rsid w:val="00210BCF"/>
    <w:rsid w:val="00216FC7"/>
    <w:rsid w:val="0023358A"/>
    <w:rsid w:val="00262C26"/>
    <w:rsid w:val="0027602B"/>
    <w:rsid w:val="002C0767"/>
    <w:rsid w:val="002C475D"/>
    <w:rsid w:val="002C6C38"/>
    <w:rsid w:val="002D18A2"/>
    <w:rsid w:val="002D4440"/>
    <w:rsid w:val="002E543D"/>
    <w:rsid w:val="002F2BDF"/>
    <w:rsid w:val="00304A48"/>
    <w:rsid w:val="0031026D"/>
    <w:rsid w:val="003310BC"/>
    <w:rsid w:val="00335776"/>
    <w:rsid w:val="00341AA5"/>
    <w:rsid w:val="00362ACD"/>
    <w:rsid w:val="003648C1"/>
    <w:rsid w:val="0037442A"/>
    <w:rsid w:val="00375F24"/>
    <w:rsid w:val="0037705C"/>
    <w:rsid w:val="003A2F48"/>
    <w:rsid w:val="003A3DDC"/>
    <w:rsid w:val="003B3270"/>
    <w:rsid w:val="003B4520"/>
    <w:rsid w:val="003B6C85"/>
    <w:rsid w:val="003B7897"/>
    <w:rsid w:val="003C1246"/>
    <w:rsid w:val="003C2571"/>
    <w:rsid w:val="003C2B3D"/>
    <w:rsid w:val="003C5C7C"/>
    <w:rsid w:val="003D0778"/>
    <w:rsid w:val="003D3A51"/>
    <w:rsid w:val="003F6047"/>
    <w:rsid w:val="00411E6B"/>
    <w:rsid w:val="00413E7C"/>
    <w:rsid w:val="004152F8"/>
    <w:rsid w:val="0042295F"/>
    <w:rsid w:val="00422D7C"/>
    <w:rsid w:val="00431627"/>
    <w:rsid w:val="004549D1"/>
    <w:rsid w:val="00455716"/>
    <w:rsid w:val="00465ADF"/>
    <w:rsid w:val="00473E59"/>
    <w:rsid w:val="004820CE"/>
    <w:rsid w:val="004A415E"/>
    <w:rsid w:val="004A56BE"/>
    <w:rsid w:val="004B50A6"/>
    <w:rsid w:val="004C07C6"/>
    <w:rsid w:val="004C1AB5"/>
    <w:rsid w:val="004E5CD7"/>
    <w:rsid w:val="00513D01"/>
    <w:rsid w:val="005202F4"/>
    <w:rsid w:val="00520987"/>
    <w:rsid w:val="0052239B"/>
    <w:rsid w:val="00522F11"/>
    <w:rsid w:val="00527D3D"/>
    <w:rsid w:val="00531232"/>
    <w:rsid w:val="00536D14"/>
    <w:rsid w:val="00544E79"/>
    <w:rsid w:val="00551463"/>
    <w:rsid w:val="0055378F"/>
    <w:rsid w:val="00554ABA"/>
    <w:rsid w:val="00555AA2"/>
    <w:rsid w:val="005643EE"/>
    <w:rsid w:val="00570C01"/>
    <w:rsid w:val="00585D33"/>
    <w:rsid w:val="005876CA"/>
    <w:rsid w:val="005952BE"/>
    <w:rsid w:val="005A61EA"/>
    <w:rsid w:val="005B5216"/>
    <w:rsid w:val="005B55A3"/>
    <w:rsid w:val="005B7485"/>
    <w:rsid w:val="005D42A4"/>
    <w:rsid w:val="005E0495"/>
    <w:rsid w:val="005E6779"/>
    <w:rsid w:val="006011BB"/>
    <w:rsid w:val="006074DC"/>
    <w:rsid w:val="006236AC"/>
    <w:rsid w:val="006253F2"/>
    <w:rsid w:val="006308F6"/>
    <w:rsid w:val="00651DA8"/>
    <w:rsid w:val="0069222A"/>
    <w:rsid w:val="00693F78"/>
    <w:rsid w:val="00695489"/>
    <w:rsid w:val="00696F22"/>
    <w:rsid w:val="006A29B1"/>
    <w:rsid w:val="006F2CD0"/>
    <w:rsid w:val="006F3873"/>
    <w:rsid w:val="006F6456"/>
    <w:rsid w:val="00703A83"/>
    <w:rsid w:val="00744E80"/>
    <w:rsid w:val="00752AD4"/>
    <w:rsid w:val="00754110"/>
    <w:rsid w:val="0076205F"/>
    <w:rsid w:val="00762ECB"/>
    <w:rsid w:val="0076484B"/>
    <w:rsid w:val="007777B8"/>
    <w:rsid w:val="007B042C"/>
    <w:rsid w:val="007B0C80"/>
    <w:rsid w:val="007B1094"/>
    <w:rsid w:val="007C1026"/>
    <w:rsid w:val="007D3DFC"/>
    <w:rsid w:val="007D68E6"/>
    <w:rsid w:val="007D7D3C"/>
    <w:rsid w:val="007E7B98"/>
    <w:rsid w:val="007F57FB"/>
    <w:rsid w:val="00810835"/>
    <w:rsid w:val="00825E67"/>
    <w:rsid w:val="00835921"/>
    <w:rsid w:val="00836009"/>
    <w:rsid w:val="0084428D"/>
    <w:rsid w:val="00863266"/>
    <w:rsid w:val="00885EE2"/>
    <w:rsid w:val="0089736F"/>
    <w:rsid w:val="008B7298"/>
    <w:rsid w:val="008D4B1F"/>
    <w:rsid w:val="008F6D67"/>
    <w:rsid w:val="00907269"/>
    <w:rsid w:val="00910A9E"/>
    <w:rsid w:val="0091347B"/>
    <w:rsid w:val="0092073B"/>
    <w:rsid w:val="0092102B"/>
    <w:rsid w:val="00923B2F"/>
    <w:rsid w:val="009240D2"/>
    <w:rsid w:val="0093015C"/>
    <w:rsid w:val="00930AC2"/>
    <w:rsid w:val="00937982"/>
    <w:rsid w:val="00943901"/>
    <w:rsid w:val="009554CB"/>
    <w:rsid w:val="00963E25"/>
    <w:rsid w:val="0096610A"/>
    <w:rsid w:val="009779AB"/>
    <w:rsid w:val="00987E2D"/>
    <w:rsid w:val="009B19E6"/>
    <w:rsid w:val="009B2988"/>
    <w:rsid w:val="009C30FF"/>
    <w:rsid w:val="009C7534"/>
    <w:rsid w:val="00A17FA2"/>
    <w:rsid w:val="00A37217"/>
    <w:rsid w:val="00A37F82"/>
    <w:rsid w:val="00A40269"/>
    <w:rsid w:val="00A60D1C"/>
    <w:rsid w:val="00A60E2D"/>
    <w:rsid w:val="00A62BB4"/>
    <w:rsid w:val="00A63B77"/>
    <w:rsid w:val="00A64BD6"/>
    <w:rsid w:val="00A75A11"/>
    <w:rsid w:val="00A7653B"/>
    <w:rsid w:val="00A808B9"/>
    <w:rsid w:val="00AB3C88"/>
    <w:rsid w:val="00AC33B6"/>
    <w:rsid w:val="00AF3632"/>
    <w:rsid w:val="00B17EE2"/>
    <w:rsid w:val="00B30E8F"/>
    <w:rsid w:val="00B333FF"/>
    <w:rsid w:val="00B5466A"/>
    <w:rsid w:val="00BA578D"/>
    <w:rsid w:val="00BB12D1"/>
    <w:rsid w:val="00BC377C"/>
    <w:rsid w:val="00BD57C4"/>
    <w:rsid w:val="00BE11B5"/>
    <w:rsid w:val="00BE1D5F"/>
    <w:rsid w:val="00C31539"/>
    <w:rsid w:val="00C339D8"/>
    <w:rsid w:val="00C414CB"/>
    <w:rsid w:val="00C64D87"/>
    <w:rsid w:val="00C91FD2"/>
    <w:rsid w:val="00C92D42"/>
    <w:rsid w:val="00CA1921"/>
    <w:rsid w:val="00CD5369"/>
    <w:rsid w:val="00CD66B6"/>
    <w:rsid w:val="00CE07AF"/>
    <w:rsid w:val="00CE5B12"/>
    <w:rsid w:val="00CF283B"/>
    <w:rsid w:val="00CF6C24"/>
    <w:rsid w:val="00D25CC3"/>
    <w:rsid w:val="00D26DBD"/>
    <w:rsid w:val="00D41D8C"/>
    <w:rsid w:val="00D47CA2"/>
    <w:rsid w:val="00D6360D"/>
    <w:rsid w:val="00D64708"/>
    <w:rsid w:val="00D71822"/>
    <w:rsid w:val="00D8079D"/>
    <w:rsid w:val="00D86605"/>
    <w:rsid w:val="00D91648"/>
    <w:rsid w:val="00DD54C9"/>
    <w:rsid w:val="00E004F7"/>
    <w:rsid w:val="00E01399"/>
    <w:rsid w:val="00E106EA"/>
    <w:rsid w:val="00E157AA"/>
    <w:rsid w:val="00E16671"/>
    <w:rsid w:val="00E3198B"/>
    <w:rsid w:val="00E33227"/>
    <w:rsid w:val="00E34396"/>
    <w:rsid w:val="00E45E35"/>
    <w:rsid w:val="00E52965"/>
    <w:rsid w:val="00E546AD"/>
    <w:rsid w:val="00E61629"/>
    <w:rsid w:val="00E70A27"/>
    <w:rsid w:val="00E90EE0"/>
    <w:rsid w:val="00E93DCF"/>
    <w:rsid w:val="00E94075"/>
    <w:rsid w:val="00EA0B2F"/>
    <w:rsid w:val="00EA3E21"/>
    <w:rsid w:val="00EB1E87"/>
    <w:rsid w:val="00EB7830"/>
    <w:rsid w:val="00EB79AF"/>
    <w:rsid w:val="00EC10D4"/>
    <w:rsid w:val="00EC3285"/>
    <w:rsid w:val="00EC3E05"/>
    <w:rsid w:val="00ED4F3A"/>
    <w:rsid w:val="00ED62F3"/>
    <w:rsid w:val="00EE1583"/>
    <w:rsid w:val="00EE6E63"/>
    <w:rsid w:val="00EF1A5E"/>
    <w:rsid w:val="00EF25BB"/>
    <w:rsid w:val="00EF2662"/>
    <w:rsid w:val="00F011C9"/>
    <w:rsid w:val="00F17E4F"/>
    <w:rsid w:val="00F2141E"/>
    <w:rsid w:val="00F2564E"/>
    <w:rsid w:val="00F43E21"/>
    <w:rsid w:val="00F440B6"/>
    <w:rsid w:val="00F625F4"/>
    <w:rsid w:val="00F632B1"/>
    <w:rsid w:val="00F6714F"/>
    <w:rsid w:val="00F67A93"/>
    <w:rsid w:val="00F90894"/>
    <w:rsid w:val="00FA091D"/>
    <w:rsid w:val="00FA1C0A"/>
    <w:rsid w:val="00FB6D75"/>
    <w:rsid w:val="00FC782D"/>
    <w:rsid w:val="00FE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CBDC2"/>
  <w15:docId w15:val="{5A42BF06-A353-444E-886A-C133AD7D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B1"/>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semiHidden/>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123296"/>
    <w:rPr>
      <w:rFonts w:cs="Times New Roman"/>
      <w:color w:val="0000FF"/>
      <w:u w:val="single"/>
    </w:rPr>
  </w:style>
  <w:style w:type="character" w:styleId="FollowedHyperlink">
    <w:name w:val="FollowedHyperlink"/>
    <w:basedOn w:val="DefaultParagraphFont"/>
    <w:uiPriority w:val="99"/>
    <w:semiHidden/>
    <w:unhideWhenUsed/>
    <w:rsid w:val="00123296"/>
    <w:rPr>
      <w:color w:val="800080" w:themeColor="followedHyperlink"/>
      <w:u w:val="single"/>
    </w:rPr>
  </w:style>
  <w:style w:type="character" w:customStyle="1" w:styleId="iprodtitle">
    <w:name w:val="iprodtitle"/>
    <w:basedOn w:val="DefaultParagraphFont"/>
    <w:uiPriority w:val="99"/>
    <w:rsid w:val="00123296"/>
  </w:style>
  <w:style w:type="character" w:styleId="CommentReference">
    <w:name w:val="annotation reference"/>
    <w:basedOn w:val="DefaultParagraphFont"/>
    <w:uiPriority w:val="99"/>
    <w:semiHidden/>
    <w:unhideWhenUsed/>
    <w:rsid w:val="008B7298"/>
    <w:rPr>
      <w:sz w:val="16"/>
      <w:szCs w:val="16"/>
    </w:rPr>
  </w:style>
  <w:style w:type="paragraph" w:styleId="CommentText">
    <w:name w:val="annotation text"/>
    <w:basedOn w:val="Normal"/>
    <w:link w:val="CommentTextChar"/>
    <w:uiPriority w:val="99"/>
    <w:semiHidden/>
    <w:unhideWhenUsed/>
    <w:rsid w:val="008B7298"/>
    <w:rPr>
      <w:sz w:val="20"/>
      <w:szCs w:val="20"/>
    </w:rPr>
  </w:style>
  <w:style w:type="character" w:customStyle="1" w:styleId="CommentTextChar">
    <w:name w:val="Comment Text Char"/>
    <w:basedOn w:val="DefaultParagraphFont"/>
    <w:link w:val="CommentText"/>
    <w:uiPriority w:val="99"/>
    <w:semiHidden/>
    <w:rsid w:val="008B729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7298"/>
    <w:rPr>
      <w:b/>
      <w:bCs/>
    </w:rPr>
  </w:style>
  <w:style w:type="character" w:customStyle="1" w:styleId="CommentSubjectChar">
    <w:name w:val="Comment Subject Char"/>
    <w:basedOn w:val="CommentTextChar"/>
    <w:link w:val="CommentSubject"/>
    <w:uiPriority w:val="99"/>
    <w:semiHidden/>
    <w:rsid w:val="008B7298"/>
    <w:rPr>
      <w:rFonts w:ascii="Times New Roman" w:hAnsi="Times New Roman"/>
      <w:b/>
      <w:bCs/>
    </w:rPr>
  </w:style>
  <w:style w:type="paragraph" w:styleId="Revision">
    <w:name w:val="Revision"/>
    <w:hidden/>
    <w:uiPriority w:val="99"/>
    <w:semiHidden/>
    <w:rsid w:val="00696F22"/>
    <w:rPr>
      <w:rFonts w:ascii="Times New Roman" w:hAnsi="Times New Roman"/>
      <w:sz w:val="24"/>
      <w:szCs w:val="24"/>
    </w:rPr>
  </w:style>
  <w:style w:type="paragraph" w:customStyle="1" w:styleId="Default">
    <w:name w:val="Default"/>
    <w:rsid w:val="00CE07AF"/>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464">
      <w:bodyDiv w:val="1"/>
      <w:marLeft w:val="0"/>
      <w:marRight w:val="0"/>
      <w:marTop w:val="0"/>
      <w:marBottom w:val="0"/>
      <w:divBdr>
        <w:top w:val="none" w:sz="0" w:space="0" w:color="auto"/>
        <w:left w:val="none" w:sz="0" w:space="0" w:color="auto"/>
        <w:bottom w:val="none" w:sz="0" w:space="0" w:color="auto"/>
        <w:right w:val="none" w:sz="0" w:space="0" w:color="auto"/>
      </w:divBdr>
    </w:div>
    <w:div w:id="489755304">
      <w:bodyDiv w:val="1"/>
      <w:marLeft w:val="0"/>
      <w:marRight w:val="0"/>
      <w:marTop w:val="0"/>
      <w:marBottom w:val="0"/>
      <w:divBdr>
        <w:top w:val="none" w:sz="0" w:space="0" w:color="auto"/>
        <w:left w:val="none" w:sz="0" w:space="0" w:color="auto"/>
        <w:bottom w:val="none" w:sz="0" w:space="0" w:color="auto"/>
        <w:right w:val="none" w:sz="0" w:space="0" w:color="auto"/>
      </w:divBdr>
    </w:div>
    <w:div w:id="930434018">
      <w:bodyDiv w:val="1"/>
      <w:marLeft w:val="0"/>
      <w:marRight w:val="0"/>
      <w:marTop w:val="0"/>
      <w:marBottom w:val="0"/>
      <w:divBdr>
        <w:top w:val="none" w:sz="0" w:space="0" w:color="auto"/>
        <w:left w:val="none" w:sz="0" w:space="0" w:color="auto"/>
        <w:bottom w:val="none" w:sz="0" w:space="0" w:color="auto"/>
        <w:right w:val="none" w:sz="0" w:space="0" w:color="auto"/>
      </w:divBdr>
    </w:div>
    <w:div w:id="1102651821">
      <w:bodyDiv w:val="1"/>
      <w:marLeft w:val="0"/>
      <w:marRight w:val="0"/>
      <w:marTop w:val="0"/>
      <w:marBottom w:val="0"/>
      <w:divBdr>
        <w:top w:val="none" w:sz="0" w:space="0" w:color="auto"/>
        <w:left w:val="none" w:sz="0" w:space="0" w:color="auto"/>
        <w:bottom w:val="none" w:sz="0" w:space="0" w:color="auto"/>
        <w:right w:val="none" w:sz="0" w:space="0" w:color="auto"/>
      </w:divBdr>
    </w:div>
    <w:div w:id="1901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yon@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ull@ufl.edu" TargetMode="External"/><Relationship Id="rId12" Type="http://schemas.openxmlformats.org/officeDocument/2006/relationships/hyperlink" Target="http://www.dso.ufl.edu/student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c.dso.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5" Type="http://schemas.openxmlformats.org/officeDocument/2006/relationships/footnotes" Target="footnotes.xml"/><Relationship Id="rId15" Type="http://schemas.openxmlformats.org/officeDocument/2006/relationships/hyperlink" Target="https://evaluations.ufl.edu/" TargetMode="External"/><Relationship Id="rId10" Type="http://schemas.openxmlformats.org/officeDocument/2006/relationships/hyperlink" Target="mailto:helpdesk@ufl.edu"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nursing.ufl.edu/students-2/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1652</Words>
  <Characters>10723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Reid,Kelly A</cp:lastModifiedBy>
  <cp:revision>5</cp:revision>
  <cp:lastPrinted>2017-12-07T16:38:00Z</cp:lastPrinted>
  <dcterms:created xsi:type="dcterms:W3CDTF">2018-11-26T18:05:00Z</dcterms:created>
  <dcterms:modified xsi:type="dcterms:W3CDTF">2018-12-07T15:23:00Z</dcterms:modified>
</cp:coreProperties>
</file>